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bidi w:val="0"/>
        <w:adjustRightInd/>
        <w:snapToGrid/>
        <w:spacing w:after="469" w:afterLines="150" w:line="400" w:lineRule="exact"/>
        <w:jc w:val="left"/>
        <w:textAlignment w:val="auto"/>
        <w:rPr>
          <w:rFonts w:hint="eastAsia" w:ascii="黑体" w:hAnsi="黑体" w:eastAsia="黑体" w:cs="黑体"/>
          <w:bCs/>
          <w:color w:val="auto"/>
          <w:kern w:val="2"/>
          <w:sz w:val="36"/>
          <w:szCs w:val="36"/>
          <w:lang w:val="en-US" w:eastAsia="zh-CN" w:bidi="ar-SA"/>
        </w:rPr>
      </w:pPr>
      <w:r>
        <w:rPr>
          <w:rFonts w:hint="eastAsia" w:ascii="黑体" w:hAnsi="黑体" w:eastAsia="黑体" w:cs="黑体"/>
          <w:bCs/>
          <w:color w:val="auto"/>
          <w:kern w:val="2"/>
          <w:sz w:val="36"/>
          <w:szCs w:val="36"/>
          <w:lang w:val="en-US" w:eastAsia="zh-CN" w:bidi="ar-SA"/>
        </w:rPr>
        <w:t>附件1</w:t>
      </w:r>
    </w:p>
    <w:p>
      <w:pPr>
        <w:pStyle w:val="4"/>
        <w:keepNext w:val="0"/>
        <w:keepLines w:val="0"/>
        <w:pageBreakBefore w:val="0"/>
        <w:widowControl w:val="0"/>
        <w:kinsoku/>
        <w:wordWrap/>
        <w:overflowPunct/>
        <w:topLinePunct w:val="0"/>
        <w:autoSpaceDE/>
        <w:autoSpaceDN/>
        <w:bidi w:val="0"/>
        <w:adjustRightInd/>
        <w:snapToGrid/>
        <w:spacing w:before="313" w:beforeLines="100" w:line="400" w:lineRule="exact"/>
        <w:jc w:val="center"/>
        <w:textAlignment w:val="auto"/>
        <w:rPr>
          <w:rFonts w:hint="eastAsia" w:ascii="Times New Roman" w:hAnsi="Times New Roman" w:eastAsia="小标宋" w:cs="Times New Roman"/>
          <w:bCs/>
          <w:color w:val="auto"/>
          <w:kern w:val="2"/>
          <w:sz w:val="36"/>
          <w:szCs w:val="36"/>
          <w:lang w:val="en-US" w:eastAsia="zh-CN" w:bidi="ar-SA"/>
        </w:rPr>
      </w:pPr>
      <w:r>
        <w:rPr>
          <w:rFonts w:hint="eastAsia" w:ascii="Times New Roman" w:hAnsi="Times New Roman" w:eastAsia="小标宋" w:cs="Times New Roman"/>
          <w:bCs/>
          <w:color w:val="auto"/>
          <w:kern w:val="2"/>
          <w:sz w:val="36"/>
          <w:szCs w:val="36"/>
          <w:lang w:val="en-US" w:eastAsia="zh-CN" w:bidi="ar-SA"/>
        </w:rPr>
        <w:t>第七届中国科协优秀科技论文遴选计划生命科学</w:t>
      </w:r>
    </w:p>
    <w:p>
      <w:pPr>
        <w:pStyle w:val="4"/>
        <w:keepNext w:val="0"/>
        <w:keepLines w:val="0"/>
        <w:pageBreakBefore w:val="0"/>
        <w:widowControl w:val="0"/>
        <w:kinsoku/>
        <w:wordWrap/>
        <w:overflowPunct/>
        <w:topLinePunct w:val="0"/>
        <w:autoSpaceDE/>
        <w:autoSpaceDN/>
        <w:bidi w:val="0"/>
        <w:adjustRightInd/>
        <w:snapToGrid/>
        <w:spacing w:before="313" w:beforeLines="100" w:line="400" w:lineRule="exact"/>
        <w:jc w:val="center"/>
        <w:textAlignment w:val="auto"/>
        <w:rPr>
          <w:rFonts w:ascii="Times New Roman" w:hAnsi="Times New Roman"/>
          <w:b/>
          <w:color w:val="auto"/>
          <w:sz w:val="30"/>
          <w:szCs w:val="30"/>
        </w:rPr>
      </w:pPr>
      <w:r>
        <w:rPr>
          <w:rFonts w:hint="eastAsia" w:ascii="Times New Roman" w:hAnsi="Times New Roman" w:eastAsia="小标宋" w:cs="Times New Roman"/>
          <w:bCs/>
          <w:color w:val="auto"/>
          <w:kern w:val="2"/>
          <w:sz w:val="36"/>
          <w:szCs w:val="36"/>
          <w:lang w:val="en-US" w:eastAsia="zh-CN" w:bidi="ar-SA"/>
        </w:rPr>
        <w:t>与基础医学集群项目实施方案</w:t>
      </w:r>
    </w:p>
    <w:p>
      <w:pPr>
        <w:pStyle w:val="4"/>
        <w:spacing w:before="156" w:beforeLines="50" w:line="400" w:lineRule="exact"/>
        <w:rPr>
          <w:rFonts w:ascii="Times New Roman" w:hAnsi="Times New Roman"/>
          <w:color w:val="auto"/>
          <w:sz w:val="24"/>
          <w:szCs w:val="24"/>
        </w:rPr>
      </w:pP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bookmarkStart w:id="0" w:name="_GoBack"/>
      <w:bookmarkEnd w:id="0"/>
      <w:r>
        <w:rPr>
          <w:rFonts w:hint="eastAsia" w:ascii="仿宋" w:hAnsi="仿宋" w:eastAsia="仿宋" w:cs="仿宋"/>
          <w:bCs/>
          <w:color w:val="auto"/>
          <w:kern w:val="0"/>
          <w:sz w:val="32"/>
          <w:szCs w:val="32"/>
        </w:rPr>
        <w:t>根据《第</w:t>
      </w:r>
      <w:r>
        <w:rPr>
          <w:rFonts w:hint="eastAsia" w:ascii="仿宋" w:hAnsi="仿宋" w:eastAsia="仿宋" w:cs="仿宋"/>
          <w:bCs/>
          <w:color w:val="auto"/>
          <w:kern w:val="0"/>
          <w:sz w:val="32"/>
          <w:szCs w:val="32"/>
          <w:lang w:val="en-US" w:eastAsia="zh-CN"/>
        </w:rPr>
        <w:t>七</w:t>
      </w:r>
      <w:r>
        <w:rPr>
          <w:rFonts w:hint="eastAsia" w:ascii="仿宋" w:hAnsi="仿宋" w:eastAsia="仿宋" w:cs="仿宋"/>
          <w:bCs/>
          <w:color w:val="auto"/>
          <w:kern w:val="0"/>
          <w:sz w:val="32"/>
          <w:szCs w:val="32"/>
        </w:rPr>
        <w:t>届中国科协优秀科技论文遴选计划实施方案》的规定和要求，中国生物工程学会作为生命科学与基础医学集群论文遴选的牵头单位，制定如下实施方案。</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
          <w:color w:val="auto"/>
          <w:kern w:val="0"/>
          <w:sz w:val="32"/>
          <w:szCs w:val="32"/>
        </w:rPr>
      </w:pPr>
      <w:r>
        <w:rPr>
          <w:rFonts w:hint="eastAsia" w:ascii="Times New Roman" w:hAnsi="Times New Roman" w:eastAsia="黑体" w:cs="Times New Roman"/>
          <w:bCs/>
          <w:color w:val="auto"/>
          <w:sz w:val="32"/>
          <w:szCs w:val="32"/>
        </w:rPr>
        <w:t>一、目标任务</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贯彻落实习近平总书记关于办好一流学术期刊的重要指示精神，充分发挥生命科学与基础医学领域全国学会和相关机构的学术优势和专业优势，遴选发表在我国正式出版的科技期刊上，且在国际学术界有影响、在科技前沿有突破和建树、对原始创新有引领作用的优秀论文，加强宣传推介，引导更多高水平成果在国内期刊发表，从源头上推动我国科技期刊高质量发展，为科技工作者打造高端学术交流平台，为科技自立自强提供更加坚实的支撑。</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
          <w:color w:val="auto"/>
          <w:kern w:val="0"/>
          <w:sz w:val="32"/>
          <w:szCs w:val="32"/>
        </w:rPr>
      </w:pPr>
      <w:r>
        <w:rPr>
          <w:rFonts w:hint="eastAsia" w:ascii="Times New Roman" w:hAnsi="Times New Roman" w:eastAsia="黑体" w:cs="Times New Roman"/>
          <w:bCs/>
          <w:color w:val="auto"/>
          <w:sz w:val="32"/>
          <w:szCs w:val="32"/>
        </w:rPr>
        <w:t>二、实施原则</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（一）统筹安排，分类实施</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论文遴选计划严格遵循中国科协的统一部署，确定总体遴选原则和流程。根据学科相关性和近年论文产出情况，将我国生命科学与基础医学的科技期刊文献划分为14个学科：普通生物学、细胞生物学、遗传学、生理学、生物化学、生物物理学、分子生物学、生物工程学（生物技术）、微生物学、植物学、动物学、昆虫学、人类学、基础医学。</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（二）价值导向，综合评价</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以论文的学术贡献为主要标准，综合考虑文献计量指标和同行评议情况，确保遴选质量，宁缺毋滥。结合学科特点，采取定量与定性相结合的遴选原则，避免唯文献计量指标论。</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（三）公平推荐，公正遴选</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邀请权威专家学者担任论文推荐专家，对生命科学与基础医学领域发表在正式出版具有国内统一刊号（CN）的中国科技期刊上的优秀论文进行自主实名推荐，按照统一标准、统一流程组织对推荐论文的评议和遴选，充分体现权威性、公正性和公信力。</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（四）激励创新，示范引导</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加强对优秀论文的推介和宣传，充分发挥优秀论文的示范引导作用，鼓励科技工作者多出科研精品和原创性研究成果，引导更多优秀科研成果在国内期刊发表。</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
          <w:bCs/>
          <w:color w:val="auto"/>
          <w:kern w:val="0"/>
          <w:sz w:val="32"/>
          <w:szCs w:val="32"/>
        </w:rPr>
      </w:pPr>
      <w:r>
        <w:rPr>
          <w:rFonts w:hint="eastAsia" w:ascii="Times New Roman" w:hAnsi="Times New Roman" w:eastAsia="黑体" w:cs="Times New Roman"/>
          <w:bCs/>
          <w:color w:val="auto"/>
          <w:sz w:val="32"/>
          <w:szCs w:val="32"/>
        </w:rPr>
        <w:t>三、遴选范围及名额</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（一）论文类别</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bCs/>
          <w:color w:val="auto"/>
          <w:kern w:val="0"/>
          <w:sz w:val="32"/>
          <w:szCs w:val="32"/>
        </w:rPr>
        <w:t>1</w:t>
      </w:r>
      <w:r>
        <w:rPr>
          <w:rFonts w:hint="eastAsia" w:ascii="仿宋" w:hAnsi="仿宋" w:eastAsia="仿宋" w:cs="仿宋"/>
          <w:color w:val="auto"/>
          <w:kern w:val="0"/>
          <w:sz w:val="32"/>
          <w:szCs w:val="32"/>
        </w:rPr>
        <w:t>．</w:t>
      </w:r>
      <w:r>
        <w:rPr>
          <w:rFonts w:hint="eastAsia" w:ascii="仿宋" w:hAnsi="仿宋" w:eastAsia="仿宋" w:cs="仿宋"/>
          <w:bCs/>
          <w:color w:val="auto"/>
          <w:kern w:val="0"/>
          <w:sz w:val="32"/>
          <w:szCs w:val="32"/>
        </w:rPr>
        <w:t>基础研究论文</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应具有重要创新价值、能够开拓和引领学科发展。</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2．</w:t>
      </w:r>
      <w:r>
        <w:rPr>
          <w:rFonts w:hint="eastAsia" w:ascii="仿宋" w:hAnsi="仿宋" w:eastAsia="仿宋" w:cs="仿宋"/>
          <w:bCs/>
          <w:color w:val="auto"/>
          <w:kern w:val="0"/>
          <w:sz w:val="32"/>
          <w:szCs w:val="32"/>
        </w:rPr>
        <w:t>应用研究论文</w:t>
      </w:r>
    </w:p>
    <w:p>
      <w:pPr>
        <w:keepNext w:val="0"/>
        <w:keepLines w:val="0"/>
        <w:pageBreakBefore w:val="0"/>
        <w:widowControl w:val="0"/>
        <w:kinsoku/>
        <w:wordWrap/>
        <w:overflowPunct/>
        <w:topLinePunct w:val="0"/>
        <w:autoSpaceDE/>
        <w:autoSpaceDN/>
        <w:bidi w:val="0"/>
        <w:adjustRightInd/>
        <w:snapToGrid w:val="0"/>
        <w:spacing w:line="580" w:lineRule="exact"/>
        <w:ind w:firstLine="616" w:firstLineChars="200"/>
        <w:textAlignment w:val="auto"/>
        <w:rPr>
          <w:rFonts w:hint="eastAsia" w:ascii="仿宋" w:hAnsi="仿宋" w:eastAsia="仿宋" w:cs="仿宋"/>
          <w:color w:val="auto"/>
          <w:spacing w:val="-6"/>
          <w:kern w:val="0"/>
          <w:sz w:val="32"/>
          <w:szCs w:val="32"/>
        </w:rPr>
      </w:pPr>
      <w:r>
        <w:rPr>
          <w:rFonts w:hint="eastAsia" w:ascii="仿宋" w:hAnsi="仿宋" w:eastAsia="仿宋" w:cs="仿宋"/>
          <w:color w:val="auto"/>
          <w:spacing w:val="-6"/>
          <w:kern w:val="0"/>
          <w:sz w:val="32"/>
          <w:szCs w:val="32"/>
          <w:lang w:val="en-US" w:eastAsia="zh-CN"/>
        </w:rPr>
        <w:t>应</w:t>
      </w:r>
      <w:r>
        <w:rPr>
          <w:rFonts w:hint="eastAsia" w:ascii="仿宋" w:hAnsi="仿宋" w:eastAsia="仿宋" w:cs="仿宋"/>
          <w:color w:val="auto"/>
          <w:spacing w:val="-6"/>
          <w:kern w:val="0"/>
          <w:sz w:val="32"/>
          <w:szCs w:val="32"/>
        </w:rPr>
        <w:t>具有巨大应用价值、能够破解所在领域工程与技术难题。</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3. 综述型论文</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应反映某分支学科或重要专题的历史背景、研究现状、发展趋势，具有较高的情报学价值。</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lang w:val="en-US" w:eastAsia="zh-CN"/>
        </w:rPr>
        <w:t>其中，</w:t>
      </w:r>
      <w:r>
        <w:rPr>
          <w:rFonts w:hint="eastAsia" w:ascii="仿宋" w:hAnsi="仿宋" w:eastAsia="仿宋" w:cs="仿宋"/>
          <w:color w:val="auto"/>
          <w:kern w:val="0"/>
          <w:sz w:val="32"/>
          <w:szCs w:val="32"/>
        </w:rPr>
        <w:t>综述论文占比不超过10%，应用研究论文占比原则上不低于20%</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综述论文和基础研究论文定量引用数据原则上不低于同年度同学科的前10%。如确需遴选引用数据低于前10%的基础研究论文，须对成果的创新性、重要价值进行详细阐述。</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（二）遴选范围</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201</w:t>
      </w:r>
      <w:r>
        <w:rPr>
          <w:rFonts w:hint="eastAsia" w:ascii="仿宋" w:hAnsi="仿宋" w:eastAsia="仿宋" w:cs="仿宋"/>
          <w:color w:val="auto"/>
          <w:kern w:val="0"/>
          <w:sz w:val="32"/>
          <w:szCs w:val="32"/>
          <w:lang w:val="en-US" w:eastAsia="zh-CN"/>
        </w:rPr>
        <w:t>8</w:t>
      </w:r>
      <w:r>
        <w:rPr>
          <w:rFonts w:hint="eastAsia" w:ascii="仿宋" w:hAnsi="仿宋" w:eastAsia="仿宋" w:cs="仿宋"/>
          <w:color w:val="auto"/>
          <w:kern w:val="0"/>
          <w:sz w:val="32"/>
          <w:szCs w:val="32"/>
        </w:rPr>
        <w:t>年1月1日（含）起至今</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发表在具有国内统一连续出版物号（CN）的科技期刊上的优秀论文（不包括在增刊上发表的论文），往届已入选论文不重复入选。</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（三）遴选数量</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r>
        <w:rPr>
          <w:rFonts w:hint="eastAsia" w:ascii="仿宋" w:hAnsi="仿宋" w:eastAsia="仿宋" w:cs="仿宋"/>
          <w:bCs/>
          <w:color w:val="auto"/>
          <w:kern w:val="0"/>
          <w:sz w:val="32"/>
          <w:szCs w:val="32"/>
        </w:rPr>
        <w:t>生命科学与基础医学集群</w:t>
      </w:r>
      <w:r>
        <w:rPr>
          <w:rFonts w:hint="eastAsia" w:ascii="仿宋" w:hAnsi="仿宋" w:eastAsia="仿宋" w:cs="仿宋"/>
          <w:color w:val="auto"/>
          <w:kern w:val="0"/>
          <w:sz w:val="32"/>
          <w:szCs w:val="32"/>
        </w:rPr>
        <w:t>遴选不超过10篇优秀论文。</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黑体" w:cs="Times New Roman"/>
          <w:bCs/>
          <w:color w:val="auto"/>
          <w:sz w:val="32"/>
          <w:szCs w:val="32"/>
        </w:rPr>
      </w:pPr>
      <w:r>
        <w:rPr>
          <w:rFonts w:hint="eastAsia" w:ascii="Times New Roman" w:hAnsi="Times New Roman" w:eastAsia="黑体" w:cs="Times New Roman"/>
          <w:bCs/>
          <w:color w:val="auto"/>
          <w:sz w:val="32"/>
          <w:szCs w:val="32"/>
          <w:lang w:val="en-US" w:eastAsia="zh-CN"/>
        </w:rPr>
        <w:t>四、</w:t>
      </w:r>
      <w:r>
        <w:rPr>
          <w:rFonts w:hint="eastAsia" w:ascii="Times New Roman" w:hAnsi="Times New Roman" w:eastAsia="黑体" w:cs="Times New Roman"/>
          <w:bCs/>
          <w:color w:val="auto"/>
          <w:sz w:val="32"/>
          <w:szCs w:val="32"/>
        </w:rPr>
        <w:t>组织机构</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（一）主办单位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中国科协作为主办单位，负责对遴选活动进行统一部署，提出总体实施方案，确定学科集群划分、名额分配和优秀论文遴选的参考指标体系。</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（二）承办单位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中国生物工程学会为生命科学与基础医学集群的牵头承办单位，负责制定生命科学与基础医学集群的论文参评条件、遴选标准和指标体系。中国科协对各学科集群牵头单位工作进行绩效考核，建立进退出机制。</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（三）技术支持单位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中国科协委托科技期刊文献计量专业第三方机构作为技术支持单位，并承担论文遴选的事务性工作。</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黑体" w:cs="Times New Roman"/>
          <w:bCs/>
          <w:color w:val="auto"/>
          <w:sz w:val="32"/>
          <w:szCs w:val="32"/>
        </w:rPr>
      </w:pPr>
      <w:r>
        <w:rPr>
          <w:rFonts w:hint="eastAsia" w:ascii="Times New Roman" w:hAnsi="Times New Roman" w:eastAsia="黑体" w:cs="Times New Roman"/>
          <w:bCs/>
          <w:color w:val="auto"/>
          <w:sz w:val="32"/>
          <w:szCs w:val="32"/>
        </w:rPr>
        <w:t>五、遴选程序</w:t>
      </w:r>
    </w:p>
    <w:p>
      <w:pPr>
        <w:keepNext w:val="0"/>
        <w:keepLines w:val="0"/>
        <w:pageBreakBefore w:val="0"/>
        <w:widowControl w:val="0"/>
        <w:numPr>
          <w:ilvl w:val="255"/>
          <w:numId w:val="0"/>
        </w:numPr>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bCs/>
          <w:color w:val="auto"/>
          <w:kern w:val="0"/>
          <w:sz w:val="32"/>
          <w:szCs w:val="32"/>
        </w:rPr>
        <w:t>遴选工作分为论文推荐、</w:t>
      </w:r>
      <w:r>
        <w:rPr>
          <w:rFonts w:hint="eastAsia" w:ascii="仿宋" w:hAnsi="仿宋" w:eastAsia="仿宋" w:cs="仿宋"/>
          <w:bCs/>
          <w:color w:val="auto"/>
          <w:kern w:val="0"/>
          <w:sz w:val="32"/>
          <w:szCs w:val="32"/>
          <w:lang w:val="en-US" w:eastAsia="zh-CN"/>
        </w:rPr>
        <w:t>论文</w:t>
      </w:r>
      <w:r>
        <w:rPr>
          <w:rFonts w:hint="eastAsia" w:ascii="仿宋" w:hAnsi="仿宋" w:eastAsia="仿宋" w:cs="仿宋"/>
          <w:bCs/>
          <w:color w:val="auto"/>
          <w:kern w:val="0"/>
          <w:sz w:val="32"/>
          <w:szCs w:val="32"/>
        </w:rPr>
        <w:t>遴选、终审认定、结果发布等步骤进行。</w:t>
      </w:r>
    </w:p>
    <w:p>
      <w:pPr>
        <w:snapToGrid w:val="0"/>
        <w:spacing w:line="580" w:lineRule="exact"/>
        <w:ind w:firstLine="640" w:firstLineChars="200"/>
        <w:rPr>
          <w:rFonts w:hint="eastAsia" w:ascii="Times New Roman" w:hAnsi="Times New Roman" w:eastAsia="楷体_GB2312" w:cs="Times New Roman"/>
          <w:bCs/>
          <w:color w:val="auto"/>
          <w:sz w:val="32"/>
          <w:szCs w:val="32"/>
        </w:rPr>
      </w:pPr>
      <w:r>
        <w:rPr>
          <w:rFonts w:hint="eastAsia" w:ascii="Times New Roman" w:hAnsi="Times New Roman" w:eastAsia="楷体_GB2312" w:cs="Times New Roman"/>
          <w:bCs/>
          <w:color w:val="auto"/>
          <w:sz w:val="32"/>
          <w:szCs w:val="32"/>
        </w:rPr>
        <w:t>（一）论文推荐</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r>
        <w:rPr>
          <w:rFonts w:hint="eastAsia" w:ascii="仿宋" w:hAnsi="仿宋" w:eastAsia="仿宋" w:cs="仿宋"/>
          <w:bCs/>
          <w:color w:val="auto"/>
          <w:kern w:val="0"/>
          <w:sz w:val="32"/>
          <w:szCs w:val="32"/>
          <w:lang w:val="en-US" w:eastAsia="zh-CN"/>
        </w:rPr>
        <w:t>中国生物工程学会作为生命科学与基础医学集群的牵头单位</w:t>
      </w:r>
      <w:r>
        <w:rPr>
          <w:rFonts w:hint="eastAsia" w:ascii="仿宋" w:hAnsi="仿宋" w:eastAsia="仿宋" w:cs="仿宋"/>
          <w:bCs/>
          <w:color w:val="auto"/>
          <w:kern w:val="0"/>
          <w:sz w:val="32"/>
          <w:szCs w:val="32"/>
        </w:rPr>
        <w:t>组建不少于200人的论文推荐专家库，以“背对背”方式推荐优秀论文，每位专家限推荐1篇论文。</w:t>
      </w:r>
      <w:r>
        <w:rPr>
          <w:rFonts w:hint="eastAsia" w:ascii="仿宋" w:hAnsi="仿宋" w:eastAsia="仿宋" w:cs="仿宋"/>
          <w:bCs/>
          <w:color w:val="auto"/>
          <w:kern w:val="0"/>
          <w:sz w:val="32"/>
          <w:szCs w:val="32"/>
          <w:lang w:val="en-US" w:eastAsia="zh-CN"/>
        </w:rPr>
        <w:t>生命科学与基础医学集群的推荐专家须</w:t>
      </w:r>
      <w:r>
        <w:rPr>
          <w:rFonts w:hint="eastAsia" w:ascii="仿宋" w:hAnsi="仿宋" w:eastAsia="仿宋" w:cs="仿宋"/>
          <w:bCs/>
          <w:color w:val="auto"/>
          <w:kern w:val="0"/>
          <w:sz w:val="32"/>
          <w:szCs w:val="32"/>
        </w:rPr>
        <w:t>确保覆盖</w:t>
      </w:r>
      <w:r>
        <w:rPr>
          <w:rFonts w:hint="eastAsia" w:ascii="仿宋" w:hAnsi="仿宋" w:eastAsia="仿宋" w:cs="仿宋"/>
          <w:bCs/>
          <w:color w:val="auto"/>
          <w:kern w:val="0"/>
          <w:sz w:val="32"/>
          <w:szCs w:val="32"/>
          <w:lang w:val="en-US" w:eastAsia="zh-CN"/>
        </w:rPr>
        <w:t>本集群所有</w:t>
      </w:r>
      <w:r>
        <w:rPr>
          <w:rFonts w:hint="eastAsia" w:ascii="仿宋" w:hAnsi="仿宋" w:eastAsia="仿宋" w:cs="仿宋"/>
          <w:bCs/>
          <w:color w:val="auto"/>
          <w:kern w:val="0"/>
          <w:sz w:val="32"/>
          <w:szCs w:val="32"/>
        </w:rPr>
        <w:t>学科</w:t>
      </w:r>
      <w:r>
        <w:rPr>
          <w:rFonts w:hint="eastAsia" w:ascii="仿宋" w:hAnsi="仿宋" w:eastAsia="仿宋" w:cs="仿宋"/>
          <w:bCs/>
          <w:color w:val="auto"/>
          <w:kern w:val="0"/>
          <w:sz w:val="32"/>
          <w:szCs w:val="32"/>
          <w:lang w:eastAsia="zh-CN"/>
        </w:rPr>
        <w:t>，</w:t>
      </w:r>
      <w:r>
        <w:rPr>
          <w:rFonts w:hint="eastAsia" w:ascii="仿宋" w:hAnsi="仿宋" w:eastAsia="仿宋" w:cs="仿宋"/>
          <w:bCs/>
          <w:color w:val="auto"/>
          <w:kern w:val="0"/>
          <w:sz w:val="32"/>
          <w:szCs w:val="32"/>
        </w:rPr>
        <w:t>专家构成须包括：学科专家；具有丰富出版经验的国际、国内期刊主编或编委；国际或国内相关学会、学术机构骨干力量；其他有关专家。此外，中国科技期刊卓越行动计划入选期刊自动取得推荐资格,每刊可选送2位编委会成员进入推荐专家库，推荐本刊2篇优秀论文参评。</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r>
        <w:rPr>
          <w:rFonts w:hint="eastAsia" w:ascii="仿宋" w:hAnsi="仿宋" w:eastAsia="仿宋" w:cs="仿宋"/>
          <w:bCs/>
          <w:color w:val="auto"/>
          <w:kern w:val="0"/>
          <w:sz w:val="32"/>
          <w:szCs w:val="32"/>
        </w:rPr>
        <w:t>各集群论文推荐专家名单需报中国科协进行资格审查，审查合格的专家方可</w:t>
      </w:r>
      <w:r>
        <w:rPr>
          <w:rFonts w:hint="eastAsia" w:ascii="仿宋" w:hAnsi="仿宋" w:eastAsia="仿宋" w:cs="仿宋"/>
          <w:bCs/>
          <w:color w:val="auto"/>
          <w:kern w:val="0"/>
          <w:sz w:val="32"/>
          <w:szCs w:val="32"/>
          <w:lang w:val="en-US" w:eastAsia="zh-CN"/>
        </w:rPr>
        <w:t>参与</w:t>
      </w:r>
      <w:r>
        <w:rPr>
          <w:rFonts w:hint="eastAsia" w:ascii="仿宋" w:hAnsi="仿宋" w:eastAsia="仿宋" w:cs="仿宋"/>
          <w:bCs/>
          <w:color w:val="auto"/>
          <w:kern w:val="0"/>
          <w:sz w:val="32"/>
          <w:szCs w:val="32"/>
        </w:rPr>
        <w:t>论文推荐。推荐时均应注明论文类型、推荐理由并署实名。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（二）论文遴选</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邀请生命科学与基础医学领域权威专家，组建不少于15人的评审专家委员会，对本学科集群推荐论文进行评审，遴选10篇优秀论文，面向社会公示5个工作日，明确无异议后，上报中国科协。评审专家需遵循回避原则，论文推荐专家、被推荐论文作者不能担任评审专家。</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（三）中国科协终审</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r>
        <w:rPr>
          <w:rFonts w:hint="eastAsia" w:ascii="仿宋" w:hAnsi="仿宋" w:eastAsia="仿宋" w:cs="仿宋"/>
          <w:bCs/>
          <w:color w:val="auto"/>
          <w:kern w:val="0"/>
          <w:sz w:val="32"/>
          <w:szCs w:val="32"/>
        </w:rPr>
        <w:t>中国科协组建不少于13人的终审专家委员会，对各学科集群遴选结果进行终审</w:t>
      </w:r>
      <w:r>
        <w:rPr>
          <w:rFonts w:hint="eastAsia" w:ascii="仿宋" w:hAnsi="仿宋" w:eastAsia="仿宋" w:cs="仿宋"/>
          <w:bCs/>
          <w:color w:val="auto"/>
          <w:kern w:val="0"/>
          <w:sz w:val="32"/>
          <w:szCs w:val="32"/>
          <w:lang w:eastAsia="zh-CN"/>
        </w:rPr>
        <w:t>，</w:t>
      </w:r>
      <w:r>
        <w:rPr>
          <w:rFonts w:hint="eastAsia" w:ascii="仿宋" w:hAnsi="仿宋" w:eastAsia="仿宋" w:cs="仿宋"/>
          <w:bCs/>
          <w:color w:val="auto"/>
          <w:kern w:val="0"/>
          <w:sz w:val="32"/>
          <w:szCs w:val="32"/>
        </w:rPr>
        <w:t>产生本年度拟入选优秀论文名单。终审专家委员会由每个学科集群推荐专家1名</w:t>
      </w:r>
      <w:r>
        <w:rPr>
          <w:rFonts w:hint="eastAsia" w:ascii="仿宋" w:hAnsi="仿宋" w:eastAsia="仿宋" w:cs="仿宋"/>
          <w:bCs/>
          <w:color w:val="auto"/>
          <w:kern w:val="0"/>
          <w:sz w:val="32"/>
          <w:szCs w:val="32"/>
          <w:lang w:eastAsia="zh-CN"/>
        </w:rPr>
        <w:t>，</w:t>
      </w:r>
      <w:r>
        <w:rPr>
          <w:rFonts w:hint="eastAsia" w:ascii="仿宋" w:hAnsi="仿宋" w:eastAsia="仿宋" w:cs="仿宋"/>
          <w:bCs/>
          <w:color w:val="auto"/>
          <w:kern w:val="0"/>
          <w:sz w:val="32"/>
          <w:szCs w:val="32"/>
        </w:rPr>
        <w:t>另由中国科协邀请未参与学科集群推荐评审工作的权威专家3—5名。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Times New Roman" w:hAnsi="Times New Roman" w:eastAsia="楷体_GB2312" w:cs="Times New Roman"/>
          <w:bCs/>
          <w:color w:val="auto"/>
          <w:sz w:val="32"/>
          <w:szCs w:val="32"/>
        </w:rPr>
        <w:t>（四）结果发布和入选论文表彰</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bCs/>
          <w:color w:val="auto"/>
          <w:kern w:val="0"/>
          <w:sz w:val="32"/>
          <w:szCs w:val="32"/>
        </w:rPr>
      </w:pPr>
      <w:r>
        <w:rPr>
          <w:rFonts w:hint="eastAsia" w:ascii="仿宋" w:hAnsi="仿宋" w:eastAsia="仿宋" w:cs="仿宋"/>
          <w:bCs/>
          <w:color w:val="auto"/>
          <w:kern w:val="0"/>
          <w:sz w:val="32"/>
          <w:szCs w:val="32"/>
        </w:rPr>
        <w:t>中国科协通过官方网站对本年度拟入选优秀论文名单进行集中公示，确认无异议后，正式下发文件公布遴选结果，向优秀论文作者、编辑颁发入选证书。</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黑体" w:cs="Times New Roman"/>
          <w:bCs/>
          <w:color w:val="auto"/>
          <w:sz w:val="32"/>
          <w:szCs w:val="32"/>
        </w:rPr>
      </w:pPr>
      <w:r>
        <w:rPr>
          <w:rFonts w:hint="eastAsia" w:ascii="Times New Roman" w:hAnsi="Times New Roman" w:eastAsia="黑体" w:cs="Times New Roman"/>
          <w:bCs/>
          <w:color w:val="auto"/>
          <w:sz w:val="32"/>
          <w:szCs w:val="32"/>
        </w:rPr>
        <w:t>六、专家条件</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论文推荐专家库、评审专家委员会和终审专家委员会成员应具备一定的基本条件和学术条件，具体如下：</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基本条件</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具有正高级专业技术职称；坚持原则，有较高的科研道德和责任心，能够认真、诚实、公正、廉洁地履行论文</w:t>
      </w:r>
      <w:r>
        <w:rPr>
          <w:rFonts w:hint="eastAsia" w:ascii="仿宋" w:hAnsi="仿宋" w:eastAsia="仿宋" w:cs="仿宋"/>
          <w:color w:val="auto"/>
          <w:kern w:val="0"/>
          <w:sz w:val="32"/>
          <w:szCs w:val="32"/>
          <w:lang w:val="en-US" w:eastAsia="zh-CN"/>
        </w:rPr>
        <w:t>推荐</w:t>
      </w:r>
      <w:r>
        <w:rPr>
          <w:rFonts w:hint="eastAsia" w:ascii="仿宋" w:hAnsi="仿宋" w:eastAsia="仿宋" w:cs="仿宋"/>
          <w:color w:val="auto"/>
          <w:kern w:val="0"/>
          <w:sz w:val="32"/>
          <w:szCs w:val="32"/>
        </w:rPr>
        <w:t>职责；身体健康，愿意承担并且能够按时完成推荐、咨询等工作；为本领域高水平的学术带头人，在国际和国内同行中具有较高的学术权威性和学术声望。</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学术条件</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在学术方面须符合下列条件之一：对本学科领域有深入的研究，以首席专家身份主持过相关学科领域国家重大科技研究计划或课题1项以上，并顺利通过成果鉴定；作为第一完成人荣获过国家级科学技术奖励；在国内、国际正式出版的科技期刊担任主编、副主编，具有多年出版经验；担任国际或国内相关专业全国学协会副会长/副理事长及以上职位；担任国际或国内相关全国学术专业委员会副主任委员及以上职位。</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黑体" w:cs="Times New Roman"/>
          <w:bCs/>
          <w:color w:val="auto"/>
          <w:sz w:val="32"/>
          <w:szCs w:val="32"/>
        </w:rPr>
      </w:pPr>
      <w:r>
        <w:rPr>
          <w:rFonts w:hint="eastAsia" w:ascii="Times New Roman" w:hAnsi="Times New Roman" w:eastAsia="黑体" w:cs="Times New Roman"/>
          <w:bCs/>
          <w:color w:val="auto"/>
          <w:sz w:val="32"/>
          <w:szCs w:val="32"/>
          <w:lang w:val="en-US" w:eastAsia="zh-CN"/>
        </w:rPr>
        <w:t>七</w:t>
      </w:r>
      <w:r>
        <w:rPr>
          <w:rFonts w:hint="eastAsia" w:ascii="Times New Roman" w:hAnsi="Times New Roman" w:eastAsia="黑体" w:cs="Times New Roman"/>
          <w:bCs/>
          <w:color w:val="auto"/>
          <w:sz w:val="32"/>
          <w:szCs w:val="32"/>
        </w:rPr>
        <w:t>、活动宣传</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（一）通过中国科协官网、</w:t>
      </w:r>
      <w:r>
        <w:rPr>
          <w:rFonts w:hint="eastAsia" w:ascii="仿宋" w:hAnsi="仿宋" w:eastAsia="仿宋" w:cs="仿宋"/>
          <w:color w:val="auto"/>
          <w:kern w:val="0"/>
          <w:sz w:val="32"/>
          <w:szCs w:val="32"/>
          <w:lang w:val="en-US" w:eastAsia="zh-CN" w:bidi="ar-SA"/>
        </w:rPr>
        <w:t>今日科协、学会服务365、</w:t>
      </w:r>
      <w:r>
        <w:rPr>
          <w:rFonts w:hint="eastAsia" w:ascii="仿宋" w:hAnsi="仿宋" w:eastAsia="仿宋" w:cs="仿宋"/>
          <w:color w:val="auto"/>
          <w:kern w:val="0"/>
          <w:sz w:val="32"/>
          <w:szCs w:val="32"/>
        </w:rPr>
        <w:t>中国生物工程学会微信公众号等</w:t>
      </w:r>
      <w:r>
        <w:rPr>
          <w:rFonts w:hint="eastAsia" w:ascii="仿宋" w:hAnsi="仿宋" w:eastAsia="仿宋" w:cs="仿宋"/>
          <w:color w:val="auto"/>
          <w:kern w:val="0"/>
          <w:sz w:val="32"/>
          <w:szCs w:val="32"/>
          <w:lang w:val="en-US" w:eastAsia="zh-CN" w:bidi="ar-SA"/>
        </w:rPr>
        <w:t>发布遴选通知</w:t>
      </w:r>
      <w:r>
        <w:rPr>
          <w:rFonts w:hint="eastAsia" w:ascii="仿宋" w:hAnsi="仿宋" w:eastAsia="仿宋" w:cs="仿宋"/>
          <w:color w:val="auto"/>
          <w:kern w:val="0"/>
          <w:sz w:val="32"/>
          <w:szCs w:val="32"/>
        </w:rPr>
        <w:t>，推送生命科学与基础医学领域的全国学会和科技期刊编辑部。</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（二）在“中国科协优秀科技论文遴选工作平台”生命科学与基础医学集群设置滚动条区域，对推荐的论文名称及推荐理由进行动态展示</w:t>
      </w:r>
      <w:r>
        <w:rPr>
          <w:rFonts w:hint="eastAsia" w:ascii="仿宋" w:hAnsi="仿宋" w:eastAsia="仿宋" w:cs="仿宋"/>
          <w:color w:val="auto"/>
          <w:kern w:val="0"/>
          <w:sz w:val="32"/>
          <w:szCs w:val="32"/>
          <w:lang w:val="en-US" w:eastAsia="zh-CN" w:bidi="ar-SA"/>
        </w:rPr>
        <w:t>，公示本集群推荐论文</w:t>
      </w:r>
      <w:r>
        <w:rPr>
          <w:rFonts w:hint="eastAsia" w:ascii="仿宋" w:hAnsi="仿宋" w:eastAsia="仿宋" w:cs="仿宋"/>
          <w:color w:val="auto"/>
          <w:kern w:val="0"/>
          <w:sz w:val="32"/>
          <w:szCs w:val="32"/>
        </w:rPr>
        <w:t>。</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（三）访谈入选论文作者，深入了解创作过程，挖掘论文背后的故事，通过学会服务365、基因中国等新媒体渠道，对入选论文进行宣传推介。</w:t>
      </w:r>
    </w:p>
    <w:p>
      <w:pPr>
        <w:keepNext w:val="0"/>
        <w:keepLines w:val="0"/>
        <w:pageBreakBefore w:val="0"/>
        <w:widowControl w:val="0"/>
        <w:kinsoku/>
        <w:wordWrap/>
        <w:overflowPunct/>
        <w:topLinePunct w:val="0"/>
        <w:autoSpaceDE/>
        <w:autoSpaceDN/>
        <w:bidi w:val="0"/>
        <w:adjustRightInd/>
        <w:snapToGrid w:val="0"/>
        <w:spacing w:line="580" w:lineRule="exact"/>
        <w:ind w:firstLine="960" w:firstLineChars="300"/>
        <w:textAlignment w:val="auto"/>
        <w:rPr>
          <w:rFonts w:hint="eastAsia" w:ascii="仿宋" w:hAnsi="仿宋" w:eastAsia="仿宋" w:cs="仿宋"/>
          <w:color w:val="auto"/>
          <w:kern w:val="0"/>
          <w:sz w:val="32"/>
          <w:szCs w:val="32"/>
        </w:rPr>
      </w:pP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附件：论文遴选参考标准和指标体系</w:t>
      </w:r>
    </w:p>
    <w:p>
      <w:pPr>
        <w:rPr>
          <w:rFonts w:hint="eastAsia" w:ascii="微软雅黑" w:hAnsi="微软雅黑" w:eastAsia="微软雅黑" w:cs="微软雅黑"/>
          <w:color w:val="auto"/>
          <w:kern w:val="0"/>
          <w:sz w:val="22"/>
        </w:rPr>
      </w:pPr>
      <w:r>
        <w:rPr>
          <w:rFonts w:hint="eastAsia" w:ascii="微软雅黑" w:hAnsi="微软雅黑" w:eastAsia="微软雅黑" w:cs="微软雅黑"/>
          <w:color w:val="auto"/>
          <w:kern w:val="0"/>
          <w:sz w:val="22"/>
        </w:rPr>
        <w:br w:type="page"/>
      </w:r>
    </w:p>
    <w:p>
      <w:pPr>
        <w:snapToGrid w:val="0"/>
        <w:spacing w:line="560" w:lineRule="exact"/>
        <w:ind w:left="1365" w:hanging="2080" w:hangingChars="650"/>
        <w:jc w:val="left"/>
        <w:rPr>
          <w:rFonts w:hint="eastAsia" w:ascii="宋体" w:hAnsi="宋体" w:eastAsia="宋体" w:cs="宋体"/>
          <w:b/>
          <w:bCs/>
          <w:color w:val="auto"/>
          <w:kern w:val="2"/>
          <w:sz w:val="32"/>
          <w:szCs w:val="22"/>
          <w:lang w:val="en-US" w:eastAsia="zh-CN" w:bidi="ar-SA"/>
        </w:rPr>
      </w:pPr>
      <w:r>
        <w:rPr>
          <w:rFonts w:hint="eastAsia" w:ascii="黑体" w:hAnsi="黑体" w:eastAsia="黑体" w:cs="Times New Roman"/>
          <w:color w:val="auto"/>
          <w:sz w:val="32"/>
          <w:szCs w:val="32"/>
        </w:rPr>
        <w:t>附件</w:t>
      </w:r>
    </w:p>
    <w:p>
      <w:pPr>
        <w:snapToGrid w:val="0"/>
        <w:spacing w:line="560" w:lineRule="exact"/>
        <w:ind w:left="1365" w:hanging="2340" w:hangingChars="650"/>
        <w:jc w:val="center"/>
        <w:rPr>
          <w:rFonts w:hint="eastAsia" w:ascii="Times New Roman" w:hAnsi="Times New Roman" w:eastAsia="小标宋" w:cs="Times New Roman"/>
          <w:bCs/>
          <w:color w:val="auto"/>
          <w:kern w:val="2"/>
          <w:sz w:val="36"/>
          <w:szCs w:val="36"/>
          <w:lang w:val="en-US" w:eastAsia="zh-CN" w:bidi="ar-SA"/>
        </w:rPr>
      </w:pPr>
      <w:r>
        <w:rPr>
          <w:rFonts w:hint="eastAsia" w:ascii="Times New Roman" w:hAnsi="Times New Roman" w:eastAsia="小标宋" w:cs="Times New Roman"/>
          <w:bCs/>
          <w:color w:val="auto"/>
          <w:kern w:val="2"/>
          <w:sz w:val="36"/>
          <w:szCs w:val="36"/>
          <w:lang w:val="en-US" w:eastAsia="zh-CN" w:bidi="ar-SA"/>
        </w:rPr>
        <w:t>论文遴选参考标准和指标体系</w:t>
      </w:r>
    </w:p>
    <w:p>
      <w:pPr>
        <w:snapToGrid w:val="0"/>
        <w:spacing w:line="560" w:lineRule="exact"/>
        <w:ind w:left="2080" w:hanging="2080" w:hangingChars="650"/>
        <w:rPr>
          <w:rFonts w:hint="eastAsia" w:ascii="黑体" w:hAnsi="黑体" w:eastAsia="黑体" w:cs="黑体"/>
          <w:color w:val="auto"/>
          <w:sz w:val="32"/>
        </w:rPr>
      </w:pPr>
    </w:p>
    <w:p>
      <w:pPr>
        <w:spacing w:line="580" w:lineRule="exact"/>
        <w:ind w:firstLine="640"/>
        <w:rPr>
          <w:rFonts w:eastAsia="仿宋_GB2312"/>
          <w:color w:val="auto"/>
          <w:sz w:val="32"/>
        </w:rPr>
      </w:pPr>
      <w:r>
        <w:rPr>
          <w:rFonts w:hint="eastAsia" w:eastAsia="仿宋_GB2312"/>
          <w:color w:val="auto"/>
          <w:sz w:val="32"/>
        </w:rPr>
        <w:t>中国科协优秀科技论文评价指标体系含定性指标和定量指标两部分。其中，定性评分体系分为基础研究论文和应用研究论文，由评审专家根据论文的学术内容和水平、写作质量及规范等方面进行定性评分。定量评分体系从施引文献和参考文献的定量数据等方面对论文进行定性分析和量化统计，由第三方评分系统给出定量得分，仅供牵头单位和评审专家参考。定性指标和定量指标具体内容详见表1-4。</w:t>
      </w:r>
    </w:p>
    <w:p>
      <w:pPr>
        <w:spacing w:after="120" w:afterLines="50" w:line="580" w:lineRule="exact"/>
        <w:rPr>
          <w:rFonts w:hint="eastAsia" w:eastAsia="仿宋_GB2312"/>
          <w:color w:val="auto"/>
          <w:sz w:val="32"/>
        </w:rPr>
      </w:pPr>
    </w:p>
    <w:p>
      <w:pPr>
        <w:spacing w:after="120" w:afterLines="50" w:line="580" w:lineRule="exact"/>
        <w:rPr>
          <w:rFonts w:hint="eastAsia" w:eastAsia="仿宋_GB2312"/>
          <w:color w:val="auto"/>
          <w:sz w:val="32"/>
        </w:rPr>
      </w:pPr>
    </w:p>
    <w:p>
      <w:pPr>
        <w:spacing w:after="120" w:afterLines="50" w:line="20" w:lineRule="exact"/>
        <w:rPr>
          <w:rFonts w:eastAsia="仿宋_GB2312"/>
          <w:color w:val="auto"/>
          <w:sz w:val="32"/>
        </w:rPr>
      </w:pPr>
      <w:r>
        <w:rPr>
          <w:rFonts w:eastAsia="仿宋_GB2312"/>
          <w:color w:val="auto"/>
          <w:sz w:val="32"/>
        </w:rPr>
        <w:br w:type="page"/>
      </w:r>
    </w:p>
    <w:tbl>
      <w:tblPr>
        <w:tblStyle w:val="8"/>
        <w:tblW w:w="88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7"/>
        <w:gridCol w:w="1400"/>
        <w:gridCol w:w="688"/>
        <w:gridCol w:w="3200"/>
        <w:gridCol w:w="1237"/>
        <w:gridCol w:w="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875" w:type="dxa"/>
            <w:gridSpan w:val="6"/>
            <w:shd w:val="clear" w:color="auto" w:fill="FFFFFF"/>
            <w:noWrap w:val="0"/>
            <w:vAlign w:val="center"/>
          </w:tcPr>
          <w:p>
            <w:pPr>
              <w:spacing w:line="340" w:lineRule="exact"/>
              <w:jc w:val="center"/>
              <w:rPr>
                <w:rFonts w:eastAsia="仿宋_GB2312"/>
                <w:color w:val="auto"/>
                <w:sz w:val="20"/>
              </w:rPr>
            </w:pPr>
            <w:r>
              <w:rPr>
                <w:rFonts w:hint="eastAsia" w:eastAsia="仿宋_GB2312"/>
                <w:b/>
                <w:bCs/>
                <w:color w:val="auto"/>
                <w:sz w:val="28"/>
                <w:szCs w:val="28"/>
              </w:rPr>
              <w:t>表1. 定性评分体系-基础研究型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487" w:type="dxa"/>
            <w:vMerge w:val="restart"/>
            <w:noWrap w:val="0"/>
            <w:vAlign w:val="center"/>
          </w:tcPr>
          <w:p>
            <w:pPr>
              <w:spacing w:line="340" w:lineRule="exact"/>
              <w:jc w:val="center"/>
              <w:rPr>
                <w:rFonts w:eastAsia="仿宋_GB2312"/>
                <w:b/>
                <w:bCs/>
                <w:color w:val="auto"/>
                <w:sz w:val="20"/>
                <w:szCs w:val="21"/>
              </w:rPr>
            </w:pPr>
            <w:r>
              <w:rPr>
                <w:rFonts w:hint="eastAsia" w:eastAsia="仿宋_GB2312"/>
                <w:b/>
                <w:bCs/>
                <w:color w:val="auto"/>
                <w:sz w:val="20"/>
                <w:szCs w:val="21"/>
              </w:rPr>
              <w:t>一级指标</w:t>
            </w:r>
          </w:p>
        </w:tc>
        <w:tc>
          <w:tcPr>
            <w:tcW w:w="1400" w:type="dxa"/>
            <w:vMerge w:val="restart"/>
            <w:noWrap w:val="0"/>
            <w:vAlign w:val="center"/>
          </w:tcPr>
          <w:p>
            <w:pPr>
              <w:spacing w:line="340" w:lineRule="exact"/>
              <w:jc w:val="center"/>
              <w:rPr>
                <w:rFonts w:eastAsia="仿宋_GB2312"/>
                <w:b/>
                <w:bCs/>
                <w:color w:val="auto"/>
                <w:sz w:val="20"/>
                <w:szCs w:val="21"/>
              </w:rPr>
            </w:pPr>
            <w:r>
              <w:rPr>
                <w:rFonts w:hint="eastAsia" w:eastAsia="仿宋_GB2312"/>
                <w:b/>
                <w:bCs/>
                <w:color w:val="auto"/>
                <w:sz w:val="20"/>
                <w:szCs w:val="21"/>
              </w:rPr>
              <w:t>二级指标</w:t>
            </w:r>
          </w:p>
        </w:tc>
        <w:tc>
          <w:tcPr>
            <w:tcW w:w="5125" w:type="dxa"/>
            <w:gridSpan w:val="3"/>
            <w:noWrap w:val="0"/>
            <w:vAlign w:val="center"/>
          </w:tcPr>
          <w:p>
            <w:pPr>
              <w:spacing w:line="340" w:lineRule="exact"/>
              <w:jc w:val="center"/>
              <w:rPr>
                <w:rFonts w:eastAsia="仿宋_GB2312"/>
                <w:b/>
                <w:bCs/>
                <w:color w:val="auto"/>
                <w:sz w:val="20"/>
              </w:rPr>
            </w:pPr>
            <w:r>
              <w:rPr>
                <w:rFonts w:hint="eastAsia" w:eastAsia="仿宋_GB2312"/>
                <w:b/>
                <w:bCs/>
                <w:color w:val="auto"/>
                <w:sz w:val="20"/>
                <w:szCs w:val="21"/>
              </w:rPr>
              <w:t>参考项</w:t>
            </w:r>
          </w:p>
        </w:tc>
        <w:tc>
          <w:tcPr>
            <w:tcW w:w="863" w:type="dxa"/>
            <w:vMerge w:val="restart"/>
            <w:noWrap w:val="0"/>
            <w:vAlign w:val="center"/>
          </w:tcPr>
          <w:p>
            <w:pPr>
              <w:spacing w:line="340" w:lineRule="exact"/>
              <w:jc w:val="center"/>
              <w:rPr>
                <w:rFonts w:eastAsia="仿宋_GB2312"/>
                <w:b/>
                <w:bCs/>
                <w:color w:val="auto"/>
                <w:sz w:val="20"/>
                <w:szCs w:val="21"/>
              </w:rPr>
            </w:pPr>
            <w:r>
              <w:rPr>
                <w:rFonts w:hint="eastAsia" w:eastAsia="仿宋_GB2312"/>
                <w:b/>
                <w:bCs/>
                <w:color w:val="auto"/>
                <w:sz w:val="20"/>
                <w:szCs w:val="21"/>
              </w:rPr>
              <w:t>对应</w:t>
            </w:r>
          </w:p>
          <w:p>
            <w:pPr>
              <w:spacing w:line="340" w:lineRule="exact"/>
              <w:jc w:val="center"/>
              <w:rPr>
                <w:rFonts w:eastAsia="仿宋_GB2312"/>
                <w:color w:val="auto"/>
                <w:sz w:val="20"/>
              </w:rPr>
            </w:pPr>
            <w:r>
              <w:rPr>
                <w:rFonts w:hint="eastAsia" w:eastAsia="仿宋_GB2312"/>
                <w:b/>
                <w:bCs/>
                <w:color w:val="auto"/>
                <w:sz w:val="20"/>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487" w:type="dxa"/>
            <w:vMerge w:val="continue"/>
            <w:noWrap w:val="0"/>
            <w:vAlign w:val="center"/>
          </w:tcPr>
          <w:p>
            <w:pPr>
              <w:spacing w:line="340" w:lineRule="exact"/>
              <w:jc w:val="center"/>
              <w:rPr>
                <w:rFonts w:eastAsia="仿宋_GB2312"/>
                <w:b/>
                <w:bCs/>
                <w:color w:val="auto"/>
                <w:sz w:val="18"/>
                <w:szCs w:val="21"/>
              </w:rPr>
            </w:pPr>
          </w:p>
        </w:tc>
        <w:tc>
          <w:tcPr>
            <w:tcW w:w="1400" w:type="dxa"/>
            <w:vMerge w:val="continue"/>
            <w:noWrap w:val="0"/>
            <w:vAlign w:val="center"/>
          </w:tcPr>
          <w:p>
            <w:pPr>
              <w:spacing w:line="340" w:lineRule="exact"/>
              <w:jc w:val="center"/>
              <w:rPr>
                <w:rFonts w:eastAsia="仿宋_GB2312"/>
                <w:b/>
                <w:bCs/>
                <w:color w:val="auto"/>
                <w:sz w:val="18"/>
                <w:szCs w:val="21"/>
              </w:rPr>
            </w:pPr>
          </w:p>
        </w:tc>
        <w:tc>
          <w:tcPr>
            <w:tcW w:w="688" w:type="dxa"/>
            <w:noWrap w:val="0"/>
            <w:vAlign w:val="center"/>
          </w:tcPr>
          <w:p>
            <w:pPr>
              <w:spacing w:line="340" w:lineRule="exact"/>
              <w:jc w:val="center"/>
              <w:rPr>
                <w:rFonts w:eastAsia="仿宋_GB2312"/>
                <w:b/>
                <w:bCs/>
                <w:color w:val="auto"/>
                <w:sz w:val="20"/>
                <w:szCs w:val="21"/>
              </w:rPr>
            </w:pPr>
            <w:r>
              <w:rPr>
                <w:rFonts w:hint="eastAsia" w:eastAsia="仿宋_GB2312"/>
                <w:b/>
                <w:bCs/>
                <w:color w:val="auto"/>
                <w:sz w:val="20"/>
                <w:szCs w:val="21"/>
              </w:rPr>
              <w:t>等级</w:t>
            </w:r>
          </w:p>
        </w:tc>
        <w:tc>
          <w:tcPr>
            <w:tcW w:w="4437" w:type="dxa"/>
            <w:gridSpan w:val="2"/>
            <w:noWrap w:val="0"/>
            <w:vAlign w:val="center"/>
          </w:tcPr>
          <w:p>
            <w:pPr>
              <w:spacing w:line="340" w:lineRule="exact"/>
              <w:jc w:val="center"/>
              <w:rPr>
                <w:rFonts w:eastAsia="仿宋_GB2312"/>
                <w:b/>
                <w:bCs/>
                <w:color w:val="auto"/>
                <w:sz w:val="20"/>
                <w:szCs w:val="21"/>
              </w:rPr>
            </w:pPr>
            <w:r>
              <w:rPr>
                <w:rFonts w:hint="eastAsia" w:eastAsia="仿宋_GB2312"/>
                <w:b/>
                <w:bCs/>
                <w:color w:val="auto"/>
                <w:sz w:val="20"/>
                <w:szCs w:val="21"/>
              </w:rPr>
              <w:t>要求</w:t>
            </w:r>
          </w:p>
        </w:tc>
        <w:tc>
          <w:tcPr>
            <w:tcW w:w="863" w:type="dxa"/>
            <w:vMerge w:val="continue"/>
            <w:noWrap w:val="0"/>
            <w:vAlign w:val="center"/>
          </w:tcPr>
          <w:p>
            <w:pPr>
              <w:spacing w:line="340" w:lineRule="exact"/>
              <w:jc w:val="center"/>
              <w:rPr>
                <w:rFonts w:eastAsia="仿宋_GB2312"/>
                <w:color w:val="auto"/>
                <w:sz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1487" w:type="dxa"/>
            <w:vMerge w:val="restart"/>
            <w:noWrap w:val="0"/>
            <w:vAlign w:val="center"/>
          </w:tcPr>
          <w:p>
            <w:pPr>
              <w:spacing w:line="340" w:lineRule="exact"/>
              <w:jc w:val="center"/>
              <w:rPr>
                <w:rFonts w:eastAsia="仿宋_GB2312"/>
                <w:color w:val="auto"/>
                <w:sz w:val="18"/>
                <w:szCs w:val="21"/>
              </w:rPr>
            </w:pPr>
            <w:r>
              <w:rPr>
                <w:rFonts w:hint="eastAsia" w:eastAsia="仿宋_GB2312"/>
                <w:bCs/>
                <w:color w:val="auto"/>
                <w:sz w:val="18"/>
                <w:szCs w:val="21"/>
              </w:rPr>
              <w:t>学术内容和水平（</w:t>
            </w:r>
            <w:r>
              <w:rPr>
                <w:rFonts w:eastAsia="仿宋_GB2312"/>
                <w:bCs/>
                <w:color w:val="auto"/>
                <w:sz w:val="18"/>
                <w:szCs w:val="21"/>
              </w:rPr>
              <w:t>90%</w:t>
            </w:r>
            <w:r>
              <w:rPr>
                <w:rFonts w:hint="eastAsia" w:eastAsia="仿宋_GB2312"/>
                <w:bCs/>
                <w:color w:val="auto"/>
                <w:sz w:val="18"/>
                <w:szCs w:val="21"/>
              </w:rPr>
              <w:t>）</w:t>
            </w:r>
          </w:p>
        </w:tc>
        <w:tc>
          <w:tcPr>
            <w:tcW w:w="1400" w:type="dxa"/>
            <w:vMerge w:val="restart"/>
            <w:noWrap w:val="0"/>
            <w:vAlign w:val="center"/>
          </w:tcPr>
          <w:p>
            <w:pPr>
              <w:spacing w:line="340" w:lineRule="exact"/>
              <w:jc w:val="center"/>
              <w:rPr>
                <w:rFonts w:eastAsia="仿宋_GB2312"/>
                <w:color w:val="auto"/>
                <w:sz w:val="18"/>
                <w:szCs w:val="21"/>
              </w:rPr>
            </w:pPr>
            <w:r>
              <w:rPr>
                <w:rFonts w:hint="eastAsia" w:eastAsia="仿宋_GB2312"/>
                <w:bCs/>
                <w:color w:val="auto"/>
                <w:sz w:val="18"/>
                <w:szCs w:val="21"/>
              </w:rPr>
              <w:t>选题的重要性</w:t>
            </w:r>
          </w:p>
        </w:tc>
        <w:tc>
          <w:tcPr>
            <w:tcW w:w="688" w:type="dxa"/>
            <w:noWrap w:val="0"/>
            <w:vAlign w:val="center"/>
          </w:tcPr>
          <w:p>
            <w:pPr>
              <w:spacing w:line="340" w:lineRule="exact"/>
              <w:jc w:val="center"/>
              <w:rPr>
                <w:rFonts w:eastAsia="仿宋_GB2312"/>
                <w:color w:val="auto"/>
                <w:sz w:val="18"/>
              </w:rPr>
            </w:pPr>
            <w:r>
              <w:rPr>
                <w:rFonts w:eastAsia="仿宋_GB2312"/>
                <w:color w:val="auto"/>
                <w:sz w:val="18"/>
                <w:szCs w:val="21"/>
              </w:rPr>
              <w:t>A</w:t>
            </w:r>
          </w:p>
        </w:tc>
        <w:tc>
          <w:tcPr>
            <w:tcW w:w="4437" w:type="dxa"/>
            <w:gridSpan w:val="2"/>
            <w:noWrap w:val="0"/>
            <w:vAlign w:val="center"/>
          </w:tcPr>
          <w:p>
            <w:pPr>
              <w:spacing w:line="340" w:lineRule="exact"/>
              <w:jc w:val="left"/>
              <w:rPr>
                <w:rFonts w:eastAsia="仿宋_GB2312"/>
                <w:color w:val="auto"/>
                <w:sz w:val="18"/>
              </w:rPr>
            </w:pPr>
            <w:r>
              <w:rPr>
                <w:rFonts w:hint="eastAsia" w:eastAsia="仿宋_GB2312"/>
                <w:color w:val="auto"/>
                <w:sz w:val="18"/>
                <w:szCs w:val="21"/>
              </w:rPr>
              <w:t>面向国家科技发展的战略需求、支撑学科发展的基础课题或行业发展亟需解决的重大问题，具备前瞻性、时效性、涵盖性、领先性。</w:t>
            </w:r>
          </w:p>
        </w:tc>
        <w:tc>
          <w:tcPr>
            <w:tcW w:w="863" w:type="dxa"/>
            <w:noWrap w:val="0"/>
            <w:vAlign w:val="center"/>
          </w:tcPr>
          <w:p>
            <w:pPr>
              <w:spacing w:line="340" w:lineRule="exact"/>
              <w:jc w:val="center"/>
              <w:rPr>
                <w:rFonts w:eastAsia="仿宋_GB2312"/>
                <w:color w:val="auto"/>
                <w:sz w:val="18"/>
              </w:rPr>
            </w:pPr>
            <w:r>
              <w:rPr>
                <w:rFonts w:eastAsia="仿宋_GB2312"/>
                <w:color w:val="auto"/>
                <w:sz w:val="18"/>
                <w:szCs w:val="21"/>
              </w:rPr>
              <w:t>16</w:t>
            </w:r>
            <w:r>
              <w:rPr>
                <w:rFonts w:hint="eastAsia" w:eastAsia="仿宋_GB2312"/>
                <w:color w:val="auto"/>
                <w:sz w:val="18"/>
                <w:szCs w:val="21"/>
                <w:lang w:eastAsia="zh-CN"/>
              </w:rPr>
              <w:t>～</w:t>
            </w:r>
            <w:r>
              <w:rPr>
                <w:rFonts w:eastAsia="仿宋_GB2312"/>
                <w:color w:val="auto"/>
                <w:sz w:val="18"/>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1487" w:type="dxa"/>
            <w:vMerge w:val="continue"/>
            <w:noWrap w:val="0"/>
            <w:vAlign w:val="center"/>
          </w:tcPr>
          <w:p>
            <w:pPr>
              <w:spacing w:line="340" w:lineRule="exact"/>
              <w:jc w:val="center"/>
              <w:rPr>
                <w:rFonts w:eastAsia="仿宋_GB2312"/>
                <w:bCs/>
                <w:color w:val="auto"/>
                <w:sz w:val="18"/>
                <w:szCs w:val="21"/>
              </w:rPr>
            </w:pPr>
          </w:p>
        </w:tc>
        <w:tc>
          <w:tcPr>
            <w:tcW w:w="1400" w:type="dxa"/>
            <w:vMerge w:val="continue"/>
            <w:noWrap w:val="0"/>
            <w:vAlign w:val="center"/>
          </w:tcPr>
          <w:p>
            <w:pPr>
              <w:spacing w:line="340" w:lineRule="exact"/>
              <w:jc w:val="center"/>
              <w:rPr>
                <w:rFonts w:eastAsia="仿宋_GB2312"/>
                <w:bCs/>
                <w:color w:val="auto"/>
                <w:sz w:val="18"/>
                <w:szCs w:val="21"/>
              </w:rPr>
            </w:pPr>
          </w:p>
        </w:tc>
        <w:tc>
          <w:tcPr>
            <w:tcW w:w="688" w:type="dxa"/>
            <w:noWrap w:val="0"/>
            <w:vAlign w:val="center"/>
          </w:tcPr>
          <w:p>
            <w:pPr>
              <w:spacing w:line="340" w:lineRule="exact"/>
              <w:jc w:val="center"/>
              <w:rPr>
                <w:rFonts w:eastAsia="仿宋_GB2312"/>
                <w:color w:val="auto"/>
                <w:sz w:val="18"/>
                <w:szCs w:val="21"/>
              </w:rPr>
            </w:pPr>
            <w:r>
              <w:rPr>
                <w:rFonts w:eastAsia="仿宋_GB2312"/>
                <w:color w:val="auto"/>
                <w:sz w:val="18"/>
                <w:szCs w:val="21"/>
              </w:rPr>
              <w:t>B</w:t>
            </w:r>
          </w:p>
        </w:tc>
        <w:tc>
          <w:tcPr>
            <w:tcW w:w="4437" w:type="dxa"/>
            <w:gridSpan w:val="2"/>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面向学科发展的重要方向或行业发展面临的重要问题，具备前瞻性、时效性、涵盖性、领先性。</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11</w:t>
            </w:r>
            <w:r>
              <w:rPr>
                <w:rFonts w:hint="eastAsia" w:eastAsia="仿宋_GB2312"/>
                <w:color w:val="auto"/>
                <w:sz w:val="18"/>
                <w:szCs w:val="21"/>
                <w:lang w:eastAsia="zh-CN"/>
              </w:rPr>
              <w:t>～</w:t>
            </w:r>
            <w:r>
              <w:rPr>
                <w:rFonts w:eastAsia="仿宋_GB2312"/>
                <w:color w:val="auto"/>
                <w:sz w:val="18"/>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1487" w:type="dxa"/>
            <w:vMerge w:val="continue"/>
            <w:noWrap w:val="0"/>
            <w:vAlign w:val="center"/>
          </w:tcPr>
          <w:p>
            <w:pPr>
              <w:spacing w:line="340" w:lineRule="exact"/>
              <w:jc w:val="center"/>
              <w:rPr>
                <w:rFonts w:eastAsia="仿宋_GB2312"/>
                <w:bCs/>
                <w:color w:val="auto"/>
                <w:sz w:val="18"/>
                <w:szCs w:val="21"/>
              </w:rPr>
            </w:pPr>
          </w:p>
        </w:tc>
        <w:tc>
          <w:tcPr>
            <w:tcW w:w="1400" w:type="dxa"/>
            <w:vMerge w:val="continue"/>
            <w:noWrap w:val="0"/>
            <w:vAlign w:val="center"/>
          </w:tcPr>
          <w:p>
            <w:pPr>
              <w:spacing w:line="340" w:lineRule="exact"/>
              <w:jc w:val="center"/>
              <w:rPr>
                <w:rFonts w:eastAsia="仿宋_GB2312"/>
                <w:bCs/>
                <w:color w:val="auto"/>
                <w:sz w:val="18"/>
                <w:szCs w:val="21"/>
              </w:rPr>
            </w:pPr>
          </w:p>
        </w:tc>
        <w:tc>
          <w:tcPr>
            <w:tcW w:w="688" w:type="dxa"/>
            <w:noWrap w:val="0"/>
            <w:vAlign w:val="center"/>
          </w:tcPr>
          <w:p>
            <w:pPr>
              <w:spacing w:line="340" w:lineRule="exact"/>
              <w:jc w:val="center"/>
              <w:rPr>
                <w:rFonts w:eastAsia="仿宋_GB2312"/>
                <w:color w:val="auto"/>
                <w:sz w:val="18"/>
                <w:szCs w:val="21"/>
              </w:rPr>
            </w:pPr>
            <w:r>
              <w:rPr>
                <w:rFonts w:eastAsia="仿宋_GB2312"/>
                <w:color w:val="auto"/>
                <w:sz w:val="18"/>
                <w:szCs w:val="21"/>
              </w:rPr>
              <w:t>C</w:t>
            </w:r>
          </w:p>
        </w:tc>
        <w:tc>
          <w:tcPr>
            <w:tcW w:w="4437" w:type="dxa"/>
            <w:gridSpan w:val="2"/>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面向国内外公认的重要和热点研究方向，具备前瞻性、时效性、涵盖性、领先性。</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5</w:t>
            </w:r>
            <w:r>
              <w:rPr>
                <w:rFonts w:hint="eastAsia" w:eastAsia="仿宋_GB2312"/>
                <w:color w:val="auto"/>
                <w:sz w:val="18"/>
                <w:szCs w:val="21"/>
                <w:lang w:eastAsia="zh-CN"/>
              </w:rPr>
              <w:t>～</w:t>
            </w:r>
            <w:r>
              <w:rPr>
                <w:rFonts w:eastAsia="仿宋_GB2312"/>
                <w:color w:val="auto"/>
                <w:sz w:val="18"/>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1487" w:type="dxa"/>
            <w:vMerge w:val="continue"/>
            <w:noWrap w:val="0"/>
            <w:vAlign w:val="center"/>
          </w:tcPr>
          <w:p>
            <w:pPr>
              <w:spacing w:line="340" w:lineRule="exact"/>
              <w:rPr>
                <w:rFonts w:eastAsia="仿宋_GB2312"/>
                <w:color w:val="auto"/>
                <w:sz w:val="18"/>
                <w:szCs w:val="21"/>
              </w:rPr>
            </w:pPr>
          </w:p>
        </w:tc>
        <w:tc>
          <w:tcPr>
            <w:tcW w:w="1400" w:type="dxa"/>
            <w:vMerge w:val="restart"/>
            <w:noWrap w:val="0"/>
            <w:vAlign w:val="center"/>
          </w:tcPr>
          <w:p>
            <w:pPr>
              <w:spacing w:line="340" w:lineRule="exact"/>
              <w:jc w:val="center"/>
              <w:rPr>
                <w:rFonts w:eastAsia="仿宋_GB2312"/>
                <w:bCs/>
                <w:color w:val="auto"/>
                <w:sz w:val="18"/>
                <w:szCs w:val="21"/>
              </w:rPr>
            </w:pPr>
            <w:r>
              <w:rPr>
                <w:rFonts w:hint="eastAsia" w:eastAsia="仿宋_GB2312"/>
                <w:bCs/>
                <w:color w:val="auto"/>
                <w:sz w:val="18"/>
                <w:szCs w:val="21"/>
              </w:rPr>
              <w:t>内容的创新性</w:t>
            </w:r>
          </w:p>
        </w:tc>
        <w:tc>
          <w:tcPr>
            <w:tcW w:w="688" w:type="dxa"/>
            <w:vMerge w:val="restart"/>
            <w:noWrap w:val="0"/>
            <w:vAlign w:val="center"/>
          </w:tcPr>
          <w:p>
            <w:pPr>
              <w:spacing w:line="340" w:lineRule="exact"/>
              <w:jc w:val="center"/>
              <w:rPr>
                <w:rFonts w:eastAsia="仿宋_GB2312"/>
                <w:color w:val="auto"/>
                <w:sz w:val="18"/>
              </w:rPr>
            </w:pPr>
            <w:r>
              <w:rPr>
                <w:rFonts w:eastAsia="仿宋_GB2312"/>
                <w:color w:val="auto"/>
                <w:sz w:val="18"/>
                <w:szCs w:val="21"/>
              </w:rPr>
              <w:t>A</w:t>
            </w:r>
          </w:p>
        </w:tc>
        <w:tc>
          <w:tcPr>
            <w:tcW w:w="3200" w:type="dxa"/>
            <w:vMerge w:val="restart"/>
            <w:noWrap w:val="0"/>
            <w:vAlign w:val="center"/>
          </w:tcPr>
          <w:p>
            <w:pPr>
              <w:spacing w:line="340" w:lineRule="exact"/>
              <w:jc w:val="left"/>
              <w:rPr>
                <w:rFonts w:eastAsia="仿宋_GB2312"/>
                <w:color w:val="auto"/>
                <w:sz w:val="18"/>
              </w:rPr>
            </w:pPr>
            <w:r>
              <w:rPr>
                <w:rFonts w:hint="eastAsia" w:eastAsia="仿宋_GB2312"/>
                <w:color w:val="auto"/>
                <w:sz w:val="18"/>
                <w:szCs w:val="21"/>
              </w:rPr>
              <w:t>在某个学科领域上取得了原创性、根本性的进展。</w:t>
            </w:r>
          </w:p>
        </w:tc>
        <w:tc>
          <w:tcPr>
            <w:tcW w:w="1237" w:type="dxa"/>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国际领先</w:t>
            </w:r>
          </w:p>
        </w:tc>
        <w:tc>
          <w:tcPr>
            <w:tcW w:w="863" w:type="dxa"/>
            <w:noWrap w:val="0"/>
            <w:vAlign w:val="center"/>
          </w:tcPr>
          <w:p>
            <w:pPr>
              <w:spacing w:line="340" w:lineRule="exact"/>
              <w:jc w:val="center"/>
              <w:rPr>
                <w:rFonts w:eastAsia="仿宋_GB2312"/>
                <w:color w:val="auto"/>
                <w:sz w:val="18"/>
              </w:rPr>
            </w:pPr>
            <w:r>
              <w:rPr>
                <w:rFonts w:eastAsia="仿宋_GB2312"/>
                <w:color w:val="auto"/>
                <w:sz w:val="18"/>
                <w:szCs w:val="21"/>
              </w:rPr>
              <w:t>36</w:t>
            </w:r>
            <w:r>
              <w:rPr>
                <w:rFonts w:hint="eastAsia" w:eastAsia="仿宋_GB2312"/>
                <w:color w:val="auto"/>
                <w:sz w:val="18"/>
                <w:szCs w:val="21"/>
                <w:lang w:eastAsia="zh-CN"/>
              </w:rPr>
              <w:t>～</w:t>
            </w:r>
            <w:r>
              <w:rPr>
                <w:rFonts w:eastAsia="仿宋_GB2312"/>
                <w:color w:val="auto"/>
                <w:sz w:val="18"/>
                <w:szCs w:val="21"/>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487" w:type="dxa"/>
            <w:vMerge w:val="continue"/>
            <w:noWrap w:val="0"/>
            <w:vAlign w:val="center"/>
          </w:tcPr>
          <w:p>
            <w:pPr>
              <w:spacing w:line="340" w:lineRule="exact"/>
              <w:jc w:val="left"/>
              <w:rPr>
                <w:rFonts w:eastAsia="仿宋_GB2312"/>
                <w:color w:val="auto"/>
                <w:sz w:val="18"/>
              </w:rPr>
            </w:pPr>
          </w:p>
        </w:tc>
        <w:tc>
          <w:tcPr>
            <w:tcW w:w="1400" w:type="dxa"/>
            <w:vMerge w:val="continue"/>
            <w:noWrap w:val="0"/>
            <w:vAlign w:val="center"/>
          </w:tcPr>
          <w:p>
            <w:pPr>
              <w:spacing w:line="340" w:lineRule="exact"/>
              <w:jc w:val="left"/>
              <w:rPr>
                <w:rFonts w:eastAsia="仿宋_GB2312"/>
                <w:color w:val="auto"/>
                <w:sz w:val="18"/>
              </w:rPr>
            </w:pPr>
          </w:p>
        </w:tc>
        <w:tc>
          <w:tcPr>
            <w:tcW w:w="688" w:type="dxa"/>
            <w:vMerge w:val="continue"/>
            <w:noWrap w:val="0"/>
            <w:vAlign w:val="center"/>
          </w:tcPr>
          <w:p>
            <w:pPr>
              <w:spacing w:line="340" w:lineRule="exact"/>
              <w:jc w:val="left"/>
              <w:rPr>
                <w:rFonts w:eastAsia="仿宋_GB2312"/>
                <w:color w:val="auto"/>
                <w:sz w:val="18"/>
              </w:rPr>
            </w:pPr>
          </w:p>
        </w:tc>
        <w:tc>
          <w:tcPr>
            <w:tcW w:w="3200" w:type="dxa"/>
            <w:vMerge w:val="continue"/>
            <w:noWrap w:val="0"/>
            <w:vAlign w:val="center"/>
          </w:tcPr>
          <w:p>
            <w:pPr>
              <w:spacing w:line="340" w:lineRule="exact"/>
              <w:jc w:val="left"/>
              <w:rPr>
                <w:rFonts w:eastAsia="仿宋_GB2312"/>
                <w:color w:val="auto"/>
                <w:sz w:val="18"/>
              </w:rPr>
            </w:pPr>
          </w:p>
        </w:tc>
        <w:tc>
          <w:tcPr>
            <w:tcW w:w="1237" w:type="dxa"/>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国际先进</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26</w:t>
            </w:r>
            <w:r>
              <w:rPr>
                <w:rFonts w:hint="eastAsia" w:eastAsia="仿宋_GB2312"/>
                <w:color w:val="auto"/>
                <w:sz w:val="18"/>
                <w:szCs w:val="21"/>
                <w:lang w:eastAsia="zh-CN"/>
              </w:rPr>
              <w:t>～</w:t>
            </w:r>
            <w:r>
              <w:rPr>
                <w:rFonts w:eastAsia="仿宋_GB2312"/>
                <w:color w:val="auto"/>
                <w:sz w:val="18"/>
                <w:szCs w:val="21"/>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487" w:type="dxa"/>
            <w:vMerge w:val="continue"/>
            <w:noWrap w:val="0"/>
            <w:vAlign w:val="center"/>
          </w:tcPr>
          <w:p>
            <w:pPr>
              <w:spacing w:line="340" w:lineRule="exact"/>
              <w:rPr>
                <w:rFonts w:eastAsia="仿宋_GB2312"/>
                <w:color w:val="auto"/>
                <w:sz w:val="18"/>
                <w:szCs w:val="21"/>
              </w:rPr>
            </w:pPr>
          </w:p>
        </w:tc>
        <w:tc>
          <w:tcPr>
            <w:tcW w:w="1400" w:type="dxa"/>
            <w:vMerge w:val="continue"/>
            <w:noWrap w:val="0"/>
            <w:vAlign w:val="center"/>
          </w:tcPr>
          <w:p>
            <w:pPr>
              <w:spacing w:line="340" w:lineRule="exact"/>
              <w:jc w:val="center"/>
              <w:rPr>
                <w:rFonts w:eastAsia="仿宋_GB2312"/>
                <w:bCs/>
                <w:color w:val="auto"/>
                <w:sz w:val="18"/>
                <w:szCs w:val="21"/>
              </w:rPr>
            </w:pPr>
          </w:p>
        </w:tc>
        <w:tc>
          <w:tcPr>
            <w:tcW w:w="688" w:type="dxa"/>
            <w:vMerge w:val="restart"/>
            <w:noWrap w:val="0"/>
            <w:vAlign w:val="center"/>
          </w:tcPr>
          <w:p>
            <w:pPr>
              <w:spacing w:line="340" w:lineRule="exact"/>
              <w:jc w:val="center"/>
              <w:rPr>
                <w:rFonts w:eastAsia="仿宋_GB2312"/>
                <w:color w:val="auto"/>
                <w:sz w:val="18"/>
                <w:szCs w:val="21"/>
              </w:rPr>
            </w:pPr>
            <w:r>
              <w:rPr>
                <w:rFonts w:eastAsia="仿宋_GB2312"/>
                <w:color w:val="auto"/>
                <w:sz w:val="18"/>
                <w:szCs w:val="21"/>
              </w:rPr>
              <w:t>B</w:t>
            </w:r>
          </w:p>
        </w:tc>
        <w:tc>
          <w:tcPr>
            <w:tcW w:w="3200" w:type="dxa"/>
            <w:vMerge w:val="restart"/>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在某个学科领域中的某个研究方向上取得了原创性、根本性的进展。</w:t>
            </w:r>
          </w:p>
        </w:tc>
        <w:tc>
          <w:tcPr>
            <w:tcW w:w="1237" w:type="dxa"/>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国际领先</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20</w:t>
            </w:r>
            <w:r>
              <w:rPr>
                <w:rFonts w:hint="eastAsia" w:eastAsia="仿宋_GB2312"/>
                <w:color w:val="auto"/>
                <w:sz w:val="18"/>
                <w:szCs w:val="21"/>
                <w:lang w:eastAsia="zh-CN"/>
              </w:rPr>
              <w:t>～</w:t>
            </w:r>
            <w:r>
              <w:rPr>
                <w:rFonts w:eastAsia="仿宋_GB2312"/>
                <w:color w:val="auto"/>
                <w:sz w:val="18"/>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487" w:type="dxa"/>
            <w:vMerge w:val="continue"/>
            <w:noWrap w:val="0"/>
            <w:vAlign w:val="center"/>
          </w:tcPr>
          <w:p>
            <w:pPr>
              <w:spacing w:line="340" w:lineRule="exact"/>
              <w:jc w:val="left"/>
              <w:rPr>
                <w:rFonts w:eastAsia="仿宋_GB2312"/>
                <w:color w:val="auto"/>
                <w:sz w:val="18"/>
              </w:rPr>
            </w:pPr>
          </w:p>
        </w:tc>
        <w:tc>
          <w:tcPr>
            <w:tcW w:w="1400" w:type="dxa"/>
            <w:vMerge w:val="continue"/>
            <w:noWrap w:val="0"/>
            <w:vAlign w:val="center"/>
          </w:tcPr>
          <w:p>
            <w:pPr>
              <w:spacing w:line="340" w:lineRule="exact"/>
              <w:jc w:val="left"/>
              <w:rPr>
                <w:rFonts w:eastAsia="仿宋_GB2312"/>
                <w:color w:val="auto"/>
                <w:sz w:val="18"/>
              </w:rPr>
            </w:pPr>
          </w:p>
        </w:tc>
        <w:tc>
          <w:tcPr>
            <w:tcW w:w="688" w:type="dxa"/>
            <w:vMerge w:val="continue"/>
            <w:tcBorders>
              <w:bottom w:val="single" w:color="auto" w:sz="6" w:space="0"/>
            </w:tcBorders>
            <w:noWrap w:val="0"/>
            <w:vAlign w:val="center"/>
          </w:tcPr>
          <w:p>
            <w:pPr>
              <w:spacing w:line="340" w:lineRule="exact"/>
              <w:jc w:val="left"/>
              <w:rPr>
                <w:rFonts w:eastAsia="仿宋_GB2312"/>
                <w:color w:val="auto"/>
                <w:sz w:val="18"/>
              </w:rPr>
            </w:pPr>
          </w:p>
        </w:tc>
        <w:tc>
          <w:tcPr>
            <w:tcW w:w="3200" w:type="dxa"/>
            <w:vMerge w:val="continue"/>
            <w:tcBorders>
              <w:bottom w:val="single" w:color="auto" w:sz="6" w:space="0"/>
            </w:tcBorders>
            <w:noWrap w:val="0"/>
            <w:vAlign w:val="center"/>
          </w:tcPr>
          <w:p>
            <w:pPr>
              <w:spacing w:line="340" w:lineRule="exact"/>
              <w:jc w:val="left"/>
              <w:rPr>
                <w:rFonts w:eastAsia="仿宋_GB2312"/>
                <w:color w:val="auto"/>
                <w:sz w:val="18"/>
              </w:rPr>
            </w:pPr>
          </w:p>
        </w:tc>
        <w:tc>
          <w:tcPr>
            <w:tcW w:w="1237" w:type="dxa"/>
            <w:tcBorders>
              <w:bottom w:val="single" w:color="auto" w:sz="6" w:space="0"/>
            </w:tcBorders>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国际先进</w:t>
            </w:r>
          </w:p>
        </w:tc>
        <w:tc>
          <w:tcPr>
            <w:tcW w:w="863" w:type="dxa"/>
            <w:tcBorders>
              <w:bottom w:val="single" w:color="auto" w:sz="6" w:space="0"/>
            </w:tcBorders>
            <w:noWrap w:val="0"/>
            <w:vAlign w:val="center"/>
          </w:tcPr>
          <w:p>
            <w:pPr>
              <w:spacing w:line="340" w:lineRule="exact"/>
              <w:jc w:val="center"/>
              <w:rPr>
                <w:rFonts w:eastAsia="仿宋_GB2312"/>
                <w:color w:val="auto"/>
                <w:sz w:val="18"/>
                <w:szCs w:val="21"/>
              </w:rPr>
            </w:pPr>
            <w:r>
              <w:rPr>
                <w:rFonts w:eastAsia="仿宋_GB2312"/>
                <w:color w:val="auto"/>
                <w:sz w:val="18"/>
                <w:szCs w:val="21"/>
              </w:rPr>
              <w:t>16</w:t>
            </w:r>
            <w:r>
              <w:rPr>
                <w:rFonts w:hint="eastAsia" w:eastAsia="仿宋_GB2312"/>
                <w:color w:val="auto"/>
                <w:sz w:val="18"/>
                <w:szCs w:val="21"/>
                <w:lang w:eastAsia="zh-CN"/>
              </w:rPr>
              <w:t>～</w:t>
            </w:r>
            <w:r>
              <w:rPr>
                <w:rFonts w:eastAsia="仿宋_GB2312"/>
                <w:color w:val="auto"/>
                <w:sz w:val="18"/>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487" w:type="dxa"/>
            <w:vMerge w:val="continue"/>
            <w:tcBorders>
              <w:top w:val="single" w:color="auto" w:sz="6" w:space="0"/>
            </w:tcBorders>
            <w:noWrap w:val="0"/>
            <w:vAlign w:val="center"/>
          </w:tcPr>
          <w:p>
            <w:pPr>
              <w:spacing w:line="340" w:lineRule="exact"/>
              <w:rPr>
                <w:rFonts w:eastAsia="仿宋_GB2312"/>
                <w:color w:val="auto"/>
                <w:sz w:val="18"/>
                <w:szCs w:val="21"/>
              </w:rPr>
            </w:pPr>
          </w:p>
        </w:tc>
        <w:tc>
          <w:tcPr>
            <w:tcW w:w="1400" w:type="dxa"/>
            <w:vMerge w:val="continue"/>
            <w:tcBorders>
              <w:top w:val="single" w:color="auto" w:sz="6" w:space="0"/>
            </w:tcBorders>
            <w:noWrap w:val="0"/>
            <w:vAlign w:val="center"/>
          </w:tcPr>
          <w:p>
            <w:pPr>
              <w:spacing w:line="340" w:lineRule="exact"/>
              <w:jc w:val="center"/>
              <w:rPr>
                <w:rFonts w:eastAsia="仿宋_GB2312"/>
                <w:bCs/>
                <w:color w:val="auto"/>
                <w:sz w:val="18"/>
                <w:szCs w:val="21"/>
              </w:rPr>
            </w:pPr>
          </w:p>
        </w:tc>
        <w:tc>
          <w:tcPr>
            <w:tcW w:w="688" w:type="dxa"/>
            <w:vMerge w:val="restart"/>
            <w:tcBorders>
              <w:top w:val="single" w:color="auto" w:sz="6" w:space="0"/>
            </w:tcBorders>
            <w:noWrap w:val="0"/>
            <w:vAlign w:val="center"/>
          </w:tcPr>
          <w:p>
            <w:pPr>
              <w:spacing w:line="340" w:lineRule="exact"/>
              <w:jc w:val="center"/>
              <w:rPr>
                <w:rFonts w:eastAsia="仿宋_GB2312"/>
                <w:color w:val="auto"/>
                <w:sz w:val="18"/>
                <w:szCs w:val="21"/>
              </w:rPr>
            </w:pPr>
            <w:r>
              <w:rPr>
                <w:rFonts w:eastAsia="仿宋_GB2312"/>
                <w:color w:val="auto"/>
                <w:sz w:val="18"/>
                <w:szCs w:val="21"/>
              </w:rPr>
              <w:t>C</w:t>
            </w:r>
          </w:p>
        </w:tc>
        <w:tc>
          <w:tcPr>
            <w:tcW w:w="3200" w:type="dxa"/>
            <w:vMerge w:val="restart"/>
            <w:tcBorders>
              <w:top w:val="single" w:color="auto" w:sz="6" w:space="0"/>
            </w:tcBorders>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在某个学科领域内某个研究方向的某个具体问题上取得了原创性的、根本性的进展。</w:t>
            </w:r>
          </w:p>
        </w:tc>
        <w:tc>
          <w:tcPr>
            <w:tcW w:w="1237" w:type="dxa"/>
            <w:tcBorders>
              <w:top w:val="single" w:color="auto" w:sz="6" w:space="0"/>
            </w:tcBorders>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国际领先</w:t>
            </w:r>
          </w:p>
        </w:tc>
        <w:tc>
          <w:tcPr>
            <w:tcW w:w="863" w:type="dxa"/>
            <w:tcBorders>
              <w:top w:val="single" w:color="auto" w:sz="6" w:space="0"/>
            </w:tcBorders>
            <w:noWrap w:val="0"/>
            <w:vAlign w:val="center"/>
          </w:tcPr>
          <w:p>
            <w:pPr>
              <w:spacing w:line="340" w:lineRule="exact"/>
              <w:jc w:val="center"/>
              <w:rPr>
                <w:rFonts w:eastAsia="仿宋_GB2312"/>
                <w:color w:val="auto"/>
                <w:sz w:val="18"/>
                <w:szCs w:val="21"/>
              </w:rPr>
            </w:pPr>
            <w:r>
              <w:rPr>
                <w:rFonts w:eastAsia="仿宋_GB2312"/>
                <w:color w:val="auto"/>
                <w:sz w:val="18"/>
                <w:szCs w:val="21"/>
              </w:rPr>
              <w:t>10</w:t>
            </w:r>
            <w:r>
              <w:rPr>
                <w:rFonts w:hint="eastAsia" w:eastAsia="仿宋_GB2312"/>
                <w:color w:val="auto"/>
                <w:sz w:val="18"/>
                <w:szCs w:val="21"/>
                <w:lang w:eastAsia="zh-CN"/>
              </w:rPr>
              <w:t>～</w:t>
            </w:r>
            <w:r>
              <w:rPr>
                <w:rFonts w:eastAsia="仿宋_GB2312"/>
                <w:color w:val="auto"/>
                <w:sz w:val="18"/>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487" w:type="dxa"/>
            <w:vMerge w:val="continue"/>
            <w:noWrap w:val="0"/>
            <w:vAlign w:val="center"/>
          </w:tcPr>
          <w:p>
            <w:pPr>
              <w:spacing w:line="340" w:lineRule="exact"/>
              <w:jc w:val="left"/>
              <w:rPr>
                <w:rFonts w:eastAsia="仿宋_GB2312"/>
                <w:color w:val="auto"/>
                <w:sz w:val="18"/>
              </w:rPr>
            </w:pPr>
          </w:p>
        </w:tc>
        <w:tc>
          <w:tcPr>
            <w:tcW w:w="1400" w:type="dxa"/>
            <w:vMerge w:val="continue"/>
            <w:noWrap w:val="0"/>
            <w:vAlign w:val="center"/>
          </w:tcPr>
          <w:p>
            <w:pPr>
              <w:spacing w:line="340" w:lineRule="exact"/>
              <w:jc w:val="left"/>
              <w:rPr>
                <w:rFonts w:eastAsia="仿宋_GB2312"/>
                <w:color w:val="auto"/>
                <w:sz w:val="18"/>
              </w:rPr>
            </w:pPr>
          </w:p>
        </w:tc>
        <w:tc>
          <w:tcPr>
            <w:tcW w:w="688" w:type="dxa"/>
            <w:vMerge w:val="continue"/>
            <w:tcBorders>
              <w:top w:val="single" w:color="auto" w:sz="6" w:space="0"/>
            </w:tcBorders>
            <w:noWrap w:val="0"/>
            <w:vAlign w:val="center"/>
          </w:tcPr>
          <w:p>
            <w:pPr>
              <w:spacing w:line="340" w:lineRule="exact"/>
              <w:jc w:val="left"/>
              <w:rPr>
                <w:rFonts w:eastAsia="仿宋_GB2312"/>
                <w:color w:val="auto"/>
                <w:sz w:val="18"/>
              </w:rPr>
            </w:pPr>
          </w:p>
        </w:tc>
        <w:tc>
          <w:tcPr>
            <w:tcW w:w="3200" w:type="dxa"/>
            <w:vMerge w:val="continue"/>
            <w:tcBorders>
              <w:top w:val="single" w:color="auto" w:sz="6" w:space="0"/>
            </w:tcBorders>
            <w:noWrap w:val="0"/>
            <w:vAlign w:val="center"/>
          </w:tcPr>
          <w:p>
            <w:pPr>
              <w:spacing w:line="340" w:lineRule="exact"/>
              <w:jc w:val="left"/>
              <w:rPr>
                <w:rFonts w:eastAsia="仿宋_GB2312"/>
                <w:color w:val="auto"/>
                <w:sz w:val="18"/>
              </w:rPr>
            </w:pPr>
          </w:p>
        </w:tc>
        <w:tc>
          <w:tcPr>
            <w:tcW w:w="1237" w:type="dxa"/>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国际先进</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5</w:t>
            </w:r>
            <w:r>
              <w:rPr>
                <w:rFonts w:hint="eastAsia" w:eastAsia="仿宋_GB2312"/>
                <w:color w:val="auto"/>
                <w:sz w:val="18"/>
                <w:szCs w:val="21"/>
                <w:lang w:eastAsia="zh-CN"/>
              </w:rPr>
              <w:t>～</w:t>
            </w:r>
            <w:r>
              <w:rPr>
                <w:rFonts w:eastAsia="仿宋_GB2312"/>
                <w:color w:val="auto"/>
                <w:sz w:val="18"/>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1487" w:type="dxa"/>
            <w:vMerge w:val="continue"/>
            <w:noWrap w:val="0"/>
            <w:vAlign w:val="center"/>
          </w:tcPr>
          <w:p>
            <w:pPr>
              <w:spacing w:line="340" w:lineRule="exact"/>
              <w:rPr>
                <w:rFonts w:eastAsia="仿宋_GB2312"/>
                <w:color w:val="auto"/>
                <w:sz w:val="18"/>
                <w:szCs w:val="21"/>
              </w:rPr>
            </w:pPr>
          </w:p>
        </w:tc>
        <w:tc>
          <w:tcPr>
            <w:tcW w:w="1400" w:type="dxa"/>
            <w:vMerge w:val="restart"/>
            <w:noWrap w:val="0"/>
            <w:vAlign w:val="center"/>
          </w:tcPr>
          <w:p>
            <w:pPr>
              <w:spacing w:line="340" w:lineRule="exact"/>
              <w:jc w:val="center"/>
              <w:rPr>
                <w:rFonts w:eastAsia="仿宋_GB2312"/>
                <w:bCs/>
                <w:color w:val="auto"/>
                <w:sz w:val="18"/>
                <w:szCs w:val="21"/>
              </w:rPr>
            </w:pPr>
            <w:r>
              <w:rPr>
                <w:rFonts w:hint="eastAsia" w:eastAsia="仿宋_GB2312"/>
                <w:bCs/>
                <w:color w:val="auto"/>
                <w:sz w:val="18"/>
                <w:szCs w:val="21"/>
              </w:rPr>
              <w:t>研究的科学性</w:t>
            </w:r>
          </w:p>
        </w:tc>
        <w:tc>
          <w:tcPr>
            <w:tcW w:w="688" w:type="dxa"/>
            <w:noWrap w:val="0"/>
            <w:vAlign w:val="center"/>
          </w:tcPr>
          <w:p>
            <w:pPr>
              <w:spacing w:line="340" w:lineRule="exact"/>
              <w:jc w:val="center"/>
              <w:rPr>
                <w:rFonts w:eastAsia="仿宋_GB2312"/>
                <w:color w:val="auto"/>
                <w:sz w:val="18"/>
              </w:rPr>
            </w:pPr>
            <w:r>
              <w:rPr>
                <w:rFonts w:eastAsia="仿宋_GB2312"/>
                <w:color w:val="auto"/>
                <w:sz w:val="18"/>
                <w:szCs w:val="21"/>
              </w:rPr>
              <w:t>A</w:t>
            </w:r>
          </w:p>
        </w:tc>
        <w:tc>
          <w:tcPr>
            <w:tcW w:w="4437" w:type="dxa"/>
            <w:gridSpan w:val="2"/>
            <w:noWrap w:val="0"/>
            <w:vAlign w:val="center"/>
          </w:tcPr>
          <w:p>
            <w:pPr>
              <w:spacing w:line="340" w:lineRule="exact"/>
              <w:jc w:val="left"/>
              <w:rPr>
                <w:rFonts w:eastAsia="仿宋_GB2312"/>
                <w:color w:val="auto"/>
                <w:sz w:val="18"/>
              </w:rPr>
            </w:pPr>
            <w:r>
              <w:rPr>
                <w:rFonts w:hint="eastAsia" w:eastAsia="仿宋_GB2312"/>
                <w:color w:val="auto"/>
                <w:sz w:val="18"/>
                <w:szCs w:val="21"/>
              </w:rPr>
              <w:t>内容设计科学合理、论证严谨、逻辑性强、数据和支持资料充分可靠、引用前人研究成果完整。</w:t>
            </w:r>
          </w:p>
        </w:tc>
        <w:tc>
          <w:tcPr>
            <w:tcW w:w="863" w:type="dxa"/>
            <w:noWrap w:val="0"/>
            <w:vAlign w:val="center"/>
          </w:tcPr>
          <w:p>
            <w:pPr>
              <w:spacing w:line="340" w:lineRule="exact"/>
              <w:jc w:val="center"/>
              <w:rPr>
                <w:rFonts w:eastAsia="仿宋_GB2312"/>
                <w:color w:val="auto"/>
                <w:sz w:val="18"/>
              </w:rPr>
            </w:pPr>
            <w:r>
              <w:rPr>
                <w:rFonts w:eastAsia="仿宋_GB2312"/>
                <w:color w:val="auto"/>
                <w:sz w:val="18"/>
                <w:szCs w:val="21"/>
              </w:rPr>
              <w:t>10</w:t>
            </w:r>
            <w:r>
              <w:rPr>
                <w:rFonts w:hint="eastAsia" w:eastAsia="仿宋_GB2312"/>
                <w:color w:val="auto"/>
                <w:sz w:val="18"/>
                <w:szCs w:val="21"/>
                <w:lang w:eastAsia="zh-CN"/>
              </w:rPr>
              <w:t>～</w:t>
            </w:r>
            <w:r>
              <w:rPr>
                <w:rFonts w:eastAsia="仿宋_GB2312"/>
                <w:color w:val="auto"/>
                <w:sz w:val="18"/>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1487" w:type="dxa"/>
            <w:vMerge w:val="continue"/>
            <w:noWrap w:val="0"/>
            <w:vAlign w:val="center"/>
          </w:tcPr>
          <w:p>
            <w:pPr>
              <w:spacing w:line="340" w:lineRule="exact"/>
              <w:rPr>
                <w:rFonts w:eastAsia="仿宋_GB2312"/>
                <w:color w:val="auto"/>
                <w:sz w:val="18"/>
                <w:szCs w:val="21"/>
              </w:rPr>
            </w:pPr>
          </w:p>
        </w:tc>
        <w:tc>
          <w:tcPr>
            <w:tcW w:w="1400" w:type="dxa"/>
            <w:vMerge w:val="continue"/>
            <w:noWrap w:val="0"/>
            <w:vAlign w:val="center"/>
          </w:tcPr>
          <w:p>
            <w:pPr>
              <w:spacing w:line="340" w:lineRule="exact"/>
              <w:jc w:val="center"/>
              <w:rPr>
                <w:rFonts w:eastAsia="仿宋_GB2312"/>
                <w:bCs/>
                <w:color w:val="auto"/>
                <w:sz w:val="18"/>
                <w:szCs w:val="21"/>
              </w:rPr>
            </w:pPr>
          </w:p>
        </w:tc>
        <w:tc>
          <w:tcPr>
            <w:tcW w:w="688" w:type="dxa"/>
            <w:noWrap w:val="0"/>
            <w:vAlign w:val="center"/>
          </w:tcPr>
          <w:p>
            <w:pPr>
              <w:spacing w:line="340" w:lineRule="exact"/>
              <w:jc w:val="center"/>
              <w:rPr>
                <w:rFonts w:eastAsia="仿宋_GB2312"/>
                <w:color w:val="auto"/>
                <w:sz w:val="18"/>
                <w:szCs w:val="21"/>
              </w:rPr>
            </w:pPr>
            <w:r>
              <w:rPr>
                <w:rFonts w:eastAsia="仿宋_GB2312"/>
                <w:color w:val="auto"/>
                <w:sz w:val="18"/>
                <w:szCs w:val="21"/>
              </w:rPr>
              <w:t>B</w:t>
            </w:r>
          </w:p>
        </w:tc>
        <w:tc>
          <w:tcPr>
            <w:tcW w:w="4437" w:type="dxa"/>
            <w:gridSpan w:val="2"/>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内容设计科学合理、论证严谨、逻辑性较强、数据和支持资料可靠、引用前人研究成果较为完整。</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5</w:t>
            </w:r>
            <w:r>
              <w:rPr>
                <w:rFonts w:hint="eastAsia" w:eastAsia="仿宋_GB2312"/>
                <w:color w:val="auto"/>
                <w:sz w:val="18"/>
                <w:szCs w:val="21"/>
                <w:lang w:eastAsia="zh-CN"/>
              </w:rPr>
              <w:t>～</w:t>
            </w:r>
            <w:r>
              <w:rPr>
                <w:rFonts w:eastAsia="仿宋_GB2312"/>
                <w:color w:val="auto"/>
                <w:sz w:val="18"/>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487" w:type="dxa"/>
            <w:vMerge w:val="continue"/>
            <w:noWrap w:val="0"/>
            <w:vAlign w:val="center"/>
          </w:tcPr>
          <w:p>
            <w:pPr>
              <w:spacing w:line="340" w:lineRule="exact"/>
              <w:jc w:val="center"/>
              <w:rPr>
                <w:rFonts w:eastAsia="仿宋_GB2312"/>
                <w:color w:val="auto"/>
                <w:sz w:val="18"/>
                <w:szCs w:val="21"/>
              </w:rPr>
            </w:pPr>
          </w:p>
        </w:tc>
        <w:tc>
          <w:tcPr>
            <w:tcW w:w="1400" w:type="dxa"/>
            <w:vMerge w:val="restart"/>
            <w:noWrap w:val="0"/>
            <w:vAlign w:val="center"/>
          </w:tcPr>
          <w:p>
            <w:pPr>
              <w:spacing w:line="340" w:lineRule="exact"/>
              <w:jc w:val="center"/>
              <w:rPr>
                <w:rFonts w:eastAsia="仿宋_GB2312"/>
                <w:color w:val="auto"/>
                <w:sz w:val="18"/>
                <w:szCs w:val="21"/>
              </w:rPr>
            </w:pPr>
            <w:r>
              <w:rPr>
                <w:rFonts w:hint="eastAsia" w:eastAsia="仿宋_GB2312"/>
                <w:color w:val="auto"/>
                <w:sz w:val="18"/>
                <w:szCs w:val="21"/>
              </w:rPr>
              <w:t>成果的应用性</w:t>
            </w:r>
          </w:p>
        </w:tc>
        <w:tc>
          <w:tcPr>
            <w:tcW w:w="688" w:type="dxa"/>
            <w:noWrap w:val="0"/>
            <w:vAlign w:val="center"/>
          </w:tcPr>
          <w:p>
            <w:pPr>
              <w:spacing w:line="340" w:lineRule="exact"/>
              <w:jc w:val="center"/>
              <w:rPr>
                <w:rFonts w:eastAsia="仿宋_GB2312"/>
                <w:color w:val="auto"/>
                <w:sz w:val="18"/>
              </w:rPr>
            </w:pPr>
            <w:r>
              <w:rPr>
                <w:rFonts w:eastAsia="仿宋_GB2312"/>
                <w:color w:val="auto"/>
                <w:sz w:val="18"/>
                <w:szCs w:val="21"/>
              </w:rPr>
              <w:t>A</w:t>
            </w:r>
          </w:p>
        </w:tc>
        <w:tc>
          <w:tcPr>
            <w:tcW w:w="4437" w:type="dxa"/>
            <w:gridSpan w:val="2"/>
            <w:noWrap w:val="0"/>
            <w:vAlign w:val="center"/>
          </w:tcPr>
          <w:p>
            <w:pPr>
              <w:spacing w:line="340" w:lineRule="exact"/>
              <w:jc w:val="left"/>
              <w:rPr>
                <w:rFonts w:eastAsia="仿宋_GB2312"/>
                <w:color w:val="auto"/>
                <w:sz w:val="18"/>
              </w:rPr>
            </w:pPr>
            <w:r>
              <w:rPr>
                <w:rFonts w:hint="eastAsia" w:eastAsia="仿宋_GB2312"/>
                <w:color w:val="auto"/>
                <w:sz w:val="18"/>
                <w:szCs w:val="21"/>
              </w:rPr>
              <w:t>学科领域内可广泛应用和大规模推广，已转化或潜在的经济和社会价值很高，具有国际范围内广泛应用前景。</w:t>
            </w:r>
          </w:p>
        </w:tc>
        <w:tc>
          <w:tcPr>
            <w:tcW w:w="863" w:type="dxa"/>
            <w:noWrap w:val="0"/>
            <w:vAlign w:val="center"/>
          </w:tcPr>
          <w:p>
            <w:pPr>
              <w:spacing w:line="340" w:lineRule="exact"/>
              <w:jc w:val="center"/>
              <w:rPr>
                <w:rFonts w:eastAsia="仿宋_GB2312"/>
                <w:color w:val="auto"/>
                <w:sz w:val="18"/>
              </w:rPr>
            </w:pPr>
            <w:r>
              <w:rPr>
                <w:rFonts w:eastAsia="仿宋_GB2312"/>
                <w:color w:val="auto"/>
                <w:sz w:val="18"/>
              </w:rPr>
              <w:t>11</w:t>
            </w:r>
            <w:r>
              <w:rPr>
                <w:rFonts w:hint="eastAsia" w:eastAsia="仿宋_GB2312"/>
                <w:color w:val="auto"/>
                <w:sz w:val="18"/>
                <w:lang w:eastAsia="zh-CN"/>
              </w:rPr>
              <w:t>～</w:t>
            </w:r>
            <w:r>
              <w:rPr>
                <w:rFonts w:eastAsia="仿宋_GB2312"/>
                <w:color w:val="auto"/>
                <w:sz w:val="1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1487" w:type="dxa"/>
            <w:vMerge w:val="continue"/>
            <w:noWrap w:val="0"/>
            <w:vAlign w:val="center"/>
          </w:tcPr>
          <w:p>
            <w:pPr>
              <w:spacing w:line="340" w:lineRule="exact"/>
              <w:jc w:val="center"/>
              <w:rPr>
                <w:rFonts w:eastAsia="仿宋_GB2312"/>
                <w:color w:val="auto"/>
                <w:sz w:val="18"/>
                <w:szCs w:val="21"/>
              </w:rPr>
            </w:pPr>
          </w:p>
        </w:tc>
        <w:tc>
          <w:tcPr>
            <w:tcW w:w="1400" w:type="dxa"/>
            <w:vMerge w:val="continue"/>
            <w:noWrap w:val="0"/>
            <w:vAlign w:val="center"/>
          </w:tcPr>
          <w:p>
            <w:pPr>
              <w:spacing w:line="340" w:lineRule="exact"/>
              <w:jc w:val="center"/>
              <w:rPr>
                <w:rFonts w:eastAsia="仿宋_GB2312"/>
                <w:color w:val="auto"/>
                <w:sz w:val="18"/>
                <w:szCs w:val="21"/>
              </w:rPr>
            </w:pPr>
          </w:p>
        </w:tc>
        <w:tc>
          <w:tcPr>
            <w:tcW w:w="688" w:type="dxa"/>
            <w:noWrap w:val="0"/>
            <w:vAlign w:val="center"/>
          </w:tcPr>
          <w:p>
            <w:pPr>
              <w:spacing w:line="340" w:lineRule="exact"/>
              <w:jc w:val="center"/>
              <w:rPr>
                <w:rFonts w:eastAsia="仿宋_GB2312"/>
                <w:color w:val="auto"/>
                <w:sz w:val="18"/>
                <w:szCs w:val="21"/>
              </w:rPr>
            </w:pPr>
            <w:r>
              <w:rPr>
                <w:rFonts w:eastAsia="仿宋_GB2312"/>
                <w:color w:val="auto"/>
                <w:sz w:val="18"/>
                <w:szCs w:val="21"/>
              </w:rPr>
              <w:t>B</w:t>
            </w:r>
          </w:p>
        </w:tc>
        <w:tc>
          <w:tcPr>
            <w:tcW w:w="4437" w:type="dxa"/>
            <w:gridSpan w:val="2"/>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学科领域内可广泛应用和大规模推广，已转化或潜在的经济和社会价值较高，具有国内广泛应用前景。</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6</w:t>
            </w:r>
            <w:r>
              <w:rPr>
                <w:rFonts w:hint="eastAsia" w:eastAsia="仿宋_GB2312"/>
                <w:color w:val="auto"/>
                <w:sz w:val="18"/>
                <w:szCs w:val="21"/>
                <w:lang w:eastAsia="zh-CN"/>
              </w:rPr>
              <w:t>～</w:t>
            </w:r>
            <w:r>
              <w:rPr>
                <w:rFonts w:eastAsia="仿宋_GB2312"/>
                <w:color w:val="auto"/>
                <w:sz w:val="18"/>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1487" w:type="dxa"/>
            <w:vMerge w:val="continue"/>
            <w:noWrap w:val="0"/>
            <w:vAlign w:val="center"/>
          </w:tcPr>
          <w:p>
            <w:pPr>
              <w:spacing w:line="340" w:lineRule="exact"/>
              <w:jc w:val="center"/>
              <w:rPr>
                <w:rFonts w:eastAsia="仿宋_GB2312"/>
                <w:color w:val="auto"/>
                <w:sz w:val="18"/>
                <w:szCs w:val="21"/>
              </w:rPr>
            </w:pPr>
          </w:p>
        </w:tc>
        <w:tc>
          <w:tcPr>
            <w:tcW w:w="1400" w:type="dxa"/>
            <w:vMerge w:val="continue"/>
            <w:noWrap w:val="0"/>
            <w:vAlign w:val="center"/>
          </w:tcPr>
          <w:p>
            <w:pPr>
              <w:spacing w:line="340" w:lineRule="exact"/>
              <w:jc w:val="center"/>
              <w:rPr>
                <w:rFonts w:eastAsia="仿宋_GB2312"/>
                <w:color w:val="auto"/>
                <w:sz w:val="18"/>
                <w:szCs w:val="21"/>
              </w:rPr>
            </w:pPr>
          </w:p>
        </w:tc>
        <w:tc>
          <w:tcPr>
            <w:tcW w:w="688" w:type="dxa"/>
            <w:noWrap w:val="0"/>
            <w:vAlign w:val="center"/>
          </w:tcPr>
          <w:p>
            <w:pPr>
              <w:spacing w:line="340" w:lineRule="exact"/>
              <w:jc w:val="center"/>
              <w:rPr>
                <w:rFonts w:eastAsia="仿宋_GB2312"/>
                <w:color w:val="auto"/>
                <w:sz w:val="18"/>
                <w:szCs w:val="21"/>
              </w:rPr>
            </w:pPr>
            <w:r>
              <w:rPr>
                <w:rFonts w:eastAsia="仿宋_GB2312"/>
                <w:color w:val="auto"/>
                <w:sz w:val="18"/>
                <w:szCs w:val="21"/>
              </w:rPr>
              <w:t>C</w:t>
            </w:r>
          </w:p>
        </w:tc>
        <w:tc>
          <w:tcPr>
            <w:tcW w:w="4437" w:type="dxa"/>
            <w:gridSpan w:val="2"/>
            <w:noWrap w:val="0"/>
            <w:vAlign w:val="center"/>
          </w:tcPr>
          <w:p>
            <w:pPr>
              <w:spacing w:line="340" w:lineRule="exact"/>
              <w:jc w:val="left"/>
              <w:rPr>
                <w:rFonts w:eastAsia="仿宋_GB2312"/>
                <w:color w:val="auto"/>
                <w:sz w:val="18"/>
                <w:szCs w:val="21"/>
              </w:rPr>
            </w:pPr>
            <w:r>
              <w:rPr>
                <w:rFonts w:hint="eastAsia" w:eastAsia="仿宋_GB2312"/>
                <w:color w:val="auto"/>
                <w:sz w:val="18"/>
                <w:szCs w:val="21"/>
              </w:rPr>
              <w:t>学科领域内可应用和推广，有一定潜在的经济和社会价值，具有一定范围内应用前景。</w:t>
            </w:r>
          </w:p>
        </w:tc>
        <w:tc>
          <w:tcPr>
            <w:tcW w:w="863" w:type="dxa"/>
            <w:noWrap w:val="0"/>
            <w:vAlign w:val="center"/>
          </w:tcPr>
          <w:p>
            <w:pPr>
              <w:spacing w:line="340" w:lineRule="exact"/>
              <w:jc w:val="center"/>
              <w:rPr>
                <w:rFonts w:eastAsia="仿宋_GB2312"/>
                <w:color w:val="auto"/>
                <w:sz w:val="18"/>
                <w:szCs w:val="21"/>
              </w:rPr>
            </w:pPr>
            <w:r>
              <w:rPr>
                <w:rFonts w:eastAsia="仿宋_GB2312"/>
                <w:color w:val="auto"/>
                <w:sz w:val="18"/>
                <w:szCs w:val="21"/>
              </w:rPr>
              <w:t>3</w:t>
            </w:r>
            <w:r>
              <w:rPr>
                <w:rFonts w:hint="eastAsia" w:eastAsia="仿宋_GB2312"/>
                <w:color w:val="auto"/>
                <w:sz w:val="18"/>
                <w:szCs w:val="21"/>
                <w:lang w:eastAsia="zh-CN"/>
              </w:rPr>
              <w:t>～</w:t>
            </w:r>
            <w:r>
              <w:rPr>
                <w:rFonts w:eastAsia="仿宋_GB2312"/>
                <w:color w:val="auto"/>
                <w:sz w:val="18"/>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1487" w:type="dxa"/>
            <w:vMerge w:val="restart"/>
            <w:noWrap w:val="0"/>
            <w:vAlign w:val="center"/>
          </w:tcPr>
          <w:p>
            <w:pPr>
              <w:spacing w:line="340" w:lineRule="exact"/>
              <w:jc w:val="center"/>
              <w:rPr>
                <w:rFonts w:eastAsia="仿宋_GB2312"/>
                <w:bCs/>
                <w:color w:val="auto"/>
                <w:sz w:val="18"/>
                <w:szCs w:val="21"/>
              </w:rPr>
            </w:pPr>
            <w:r>
              <w:rPr>
                <w:rFonts w:hint="eastAsia" w:eastAsia="仿宋_GB2312"/>
                <w:bCs/>
                <w:color w:val="auto"/>
                <w:sz w:val="18"/>
                <w:szCs w:val="21"/>
              </w:rPr>
              <w:t>写作质量与规范（</w:t>
            </w:r>
            <w:r>
              <w:rPr>
                <w:rFonts w:eastAsia="仿宋_GB2312"/>
                <w:bCs/>
                <w:color w:val="auto"/>
                <w:sz w:val="18"/>
                <w:szCs w:val="21"/>
              </w:rPr>
              <w:t>10%</w:t>
            </w:r>
            <w:r>
              <w:rPr>
                <w:rFonts w:hint="eastAsia" w:eastAsia="仿宋_GB2312"/>
                <w:bCs/>
                <w:color w:val="auto"/>
                <w:sz w:val="18"/>
                <w:szCs w:val="21"/>
              </w:rPr>
              <w:t>）</w:t>
            </w:r>
          </w:p>
        </w:tc>
        <w:tc>
          <w:tcPr>
            <w:tcW w:w="1400" w:type="dxa"/>
            <w:noWrap w:val="0"/>
            <w:vAlign w:val="center"/>
          </w:tcPr>
          <w:p>
            <w:pPr>
              <w:spacing w:line="340" w:lineRule="exact"/>
              <w:jc w:val="center"/>
              <w:rPr>
                <w:rFonts w:eastAsia="仿宋_GB2312"/>
                <w:bCs/>
                <w:color w:val="auto"/>
                <w:sz w:val="18"/>
                <w:szCs w:val="21"/>
              </w:rPr>
            </w:pPr>
            <w:r>
              <w:rPr>
                <w:rFonts w:hint="eastAsia" w:eastAsia="仿宋_GB2312"/>
                <w:bCs/>
                <w:color w:val="auto"/>
                <w:sz w:val="18"/>
                <w:szCs w:val="21"/>
              </w:rPr>
              <w:t>写作规范</w:t>
            </w:r>
          </w:p>
        </w:tc>
        <w:tc>
          <w:tcPr>
            <w:tcW w:w="5125" w:type="dxa"/>
            <w:gridSpan w:val="3"/>
            <w:noWrap w:val="0"/>
            <w:vAlign w:val="center"/>
          </w:tcPr>
          <w:p>
            <w:pPr>
              <w:spacing w:line="340" w:lineRule="exact"/>
              <w:jc w:val="left"/>
              <w:rPr>
                <w:rFonts w:eastAsia="仿宋_GB2312"/>
                <w:color w:val="auto"/>
                <w:sz w:val="18"/>
              </w:rPr>
            </w:pPr>
            <w:r>
              <w:rPr>
                <w:rFonts w:hint="eastAsia" w:eastAsia="仿宋_GB2312"/>
                <w:bCs/>
                <w:color w:val="auto"/>
                <w:sz w:val="18"/>
                <w:szCs w:val="21"/>
              </w:rPr>
              <w:t>论文中专业用语规范（专业名词与术语、</w:t>
            </w:r>
            <w:r>
              <w:rPr>
                <w:rFonts w:hint="eastAsia" w:eastAsia="仿宋_GB2312"/>
                <w:color w:val="auto"/>
                <w:sz w:val="18"/>
                <w:szCs w:val="21"/>
              </w:rPr>
              <w:t>计量单位、符号、缩略语</w:t>
            </w:r>
            <w:r>
              <w:rPr>
                <w:rFonts w:hint="eastAsia" w:eastAsia="仿宋_GB2312"/>
                <w:bCs/>
                <w:color w:val="auto"/>
                <w:sz w:val="18"/>
                <w:szCs w:val="21"/>
              </w:rPr>
              <w:t>准确）；条理清晰（层次分明，逻辑严密）；论述严谨（论据充分，结论明确）；结构完整（符合科技论文要求）；参考文献引用规范</w:t>
            </w:r>
            <w:r>
              <w:rPr>
                <w:rFonts w:hint="eastAsia" w:eastAsia="仿宋_GB2312"/>
                <w:color w:val="auto"/>
                <w:sz w:val="18"/>
              </w:rPr>
              <w:t>、</w:t>
            </w:r>
            <w:r>
              <w:rPr>
                <w:rFonts w:hint="eastAsia" w:eastAsia="仿宋_GB2312"/>
                <w:bCs/>
                <w:color w:val="auto"/>
                <w:sz w:val="18"/>
                <w:szCs w:val="21"/>
              </w:rPr>
              <w:t>著录规范。</w:t>
            </w:r>
          </w:p>
        </w:tc>
        <w:tc>
          <w:tcPr>
            <w:tcW w:w="863" w:type="dxa"/>
            <w:noWrap w:val="0"/>
            <w:vAlign w:val="center"/>
          </w:tcPr>
          <w:p>
            <w:pPr>
              <w:spacing w:line="340" w:lineRule="exact"/>
              <w:jc w:val="center"/>
              <w:rPr>
                <w:rFonts w:eastAsia="仿宋_GB2312"/>
                <w:color w:val="auto"/>
                <w:sz w:val="18"/>
              </w:rPr>
            </w:pPr>
            <w:r>
              <w:rPr>
                <w:rFonts w:eastAsia="仿宋_GB2312"/>
                <w:bCs/>
                <w:color w:val="auto"/>
                <w:sz w:val="18"/>
                <w:szCs w:val="21"/>
              </w:rPr>
              <w:t>3</w:t>
            </w:r>
            <w:r>
              <w:rPr>
                <w:rFonts w:hint="eastAsia" w:eastAsia="仿宋_GB2312"/>
                <w:bCs/>
                <w:color w:val="auto"/>
                <w:sz w:val="18"/>
                <w:szCs w:val="21"/>
                <w:lang w:eastAsia="zh-CN"/>
              </w:rPr>
              <w:t>～</w:t>
            </w:r>
            <w:r>
              <w:rPr>
                <w:rFonts w:eastAsia="仿宋_GB2312"/>
                <w:bCs/>
                <w:color w:val="auto"/>
                <w:sz w:val="18"/>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487" w:type="dxa"/>
            <w:vMerge w:val="continue"/>
            <w:noWrap w:val="0"/>
            <w:vAlign w:val="center"/>
          </w:tcPr>
          <w:p>
            <w:pPr>
              <w:spacing w:line="340" w:lineRule="exact"/>
              <w:rPr>
                <w:rFonts w:eastAsia="仿宋_GB2312"/>
                <w:color w:val="auto"/>
                <w:sz w:val="18"/>
                <w:szCs w:val="21"/>
              </w:rPr>
            </w:pPr>
          </w:p>
        </w:tc>
        <w:tc>
          <w:tcPr>
            <w:tcW w:w="1400" w:type="dxa"/>
            <w:noWrap w:val="0"/>
            <w:vAlign w:val="center"/>
          </w:tcPr>
          <w:p>
            <w:pPr>
              <w:spacing w:line="340" w:lineRule="exact"/>
              <w:jc w:val="center"/>
              <w:rPr>
                <w:rFonts w:eastAsia="仿宋_GB2312"/>
                <w:bCs/>
                <w:color w:val="auto"/>
                <w:sz w:val="18"/>
                <w:szCs w:val="21"/>
              </w:rPr>
            </w:pPr>
            <w:r>
              <w:rPr>
                <w:rFonts w:hint="eastAsia" w:eastAsia="仿宋_GB2312"/>
                <w:bCs/>
                <w:color w:val="auto"/>
                <w:sz w:val="18"/>
                <w:szCs w:val="21"/>
              </w:rPr>
              <w:t>语言水平</w:t>
            </w:r>
          </w:p>
        </w:tc>
        <w:tc>
          <w:tcPr>
            <w:tcW w:w="5125" w:type="dxa"/>
            <w:gridSpan w:val="3"/>
            <w:noWrap w:val="0"/>
            <w:vAlign w:val="center"/>
          </w:tcPr>
          <w:p>
            <w:pPr>
              <w:spacing w:line="340" w:lineRule="exact"/>
              <w:jc w:val="left"/>
              <w:rPr>
                <w:rFonts w:eastAsia="仿宋_GB2312"/>
                <w:color w:val="auto"/>
                <w:sz w:val="18"/>
              </w:rPr>
            </w:pPr>
            <w:r>
              <w:rPr>
                <w:rFonts w:hint="eastAsia" w:eastAsia="仿宋_GB2312"/>
                <w:bCs/>
                <w:color w:val="auto"/>
                <w:sz w:val="18"/>
                <w:szCs w:val="21"/>
              </w:rPr>
              <w:t>写作语言的用字准确、语义准确、行文通顺、</w:t>
            </w:r>
            <w:r>
              <w:rPr>
                <w:rFonts w:hint="eastAsia" w:eastAsia="仿宋_GB2312"/>
                <w:color w:val="auto"/>
                <w:sz w:val="18"/>
                <w:szCs w:val="21"/>
              </w:rPr>
              <w:t>修辞符合要求、</w:t>
            </w:r>
            <w:r>
              <w:rPr>
                <w:rFonts w:hint="eastAsia" w:eastAsia="仿宋_GB2312"/>
                <w:bCs/>
                <w:color w:val="auto"/>
                <w:sz w:val="18"/>
                <w:szCs w:val="21"/>
              </w:rPr>
              <w:t>可读性强。</w:t>
            </w:r>
          </w:p>
        </w:tc>
        <w:tc>
          <w:tcPr>
            <w:tcW w:w="863" w:type="dxa"/>
            <w:noWrap w:val="0"/>
            <w:vAlign w:val="center"/>
          </w:tcPr>
          <w:p>
            <w:pPr>
              <w:spacing w:line="340" w:lineRule="exact"/>
              <w:jc w:val="center"/>
              <w:rPr>
                <w:rFonts w:eastAsia="仿宋_GB2312"/>
                <w:color w:val="auto"/>
                <w:sz w:val="18"/>
              </w:rPr>
            </w:pPr>
            <w:r>
              <w:rPr>
                <w:rFonts w:eastAsia="仿宋_GB2312"/>
                <w:color w:val="auto"/>
                <w:sz w:val="18"/>
                <w:szCs w:val="21"/>
              </w:rPr>
              <w:t>3</w:t>
            </w:r>
            <w:r>
              <w:rPr>
                <w:rFonts w:hint="eastAsia" w:eastAsia="仿宋_GB2312"/>
                <w:color w:val="auto"/>
                <w:sz w:val="18"/>
                <w:szCs w:val="21"/>
                <w:lang w:eastAsia="zh-CN"/>
              </w:rPr>
              <w:t>～</w:t>
            </w:r>
            <w:r>
              <w:rPr>
                <w:rFonts w:eastAsia="仿宋_GB2312"/>
                <w:color w:val="auto"/>
                <w:sz w:val="18"/>
                <w:szCs w:val="21"/>
              </w:rPr>
              <w:t>5</w:t>
            </w:r>
          </w:p>
        </w:tc>
      </w:tr>
    </w:tbl>
    <w:p>
      <w:pPr>
        <w:rPr>
          <w:rFonts w:hint="eastAsia"/>
          <w:color w:val="auto"/>
        </w:rPr>
      </w:pPr>
    </w:p>
    <w:p>
      <w:pPr>
        <w:rPr>
          <w:color w:val="auto"/>
        </w:rPr>
      </w:pPr>
    </w:p>
    <w:p>
      <w:pPr>
        <w:rPr>
          <w:color w:val="auto"/>
        </w:rPr>
      </w:pPr>
    </w:p>
    <w:tbl>
      <w:tblPr>
        <w:tblStyle w:val="8"/>
        <w:tblW w:w="88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5"/>
        <w:gridCol w:w="1353"/>
        <w:gridCol w:w="662"/>
        <w:gridCol w:w="2963"/>
        <w:gridCol w:w="1286"/>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8835" w:type="dxa"/>
            <w:gridSpan w:val="6"/>
            <w:shd w:val="clear" w:color="auto" w:fill="FFFFFF"/>
            <w:noWrap w:val="0"/>
            <w:vAlign w:val="center"/>
          </w:tcPr>
          <w:p>
            <w:pPr>
              <w:spacing w:line="340" w:lineRule="exact"/>
              <w:jc w:val="center"/>
              <w:rPr>
                <w:rFonts w:eastAsia="仿宋_GB2312"/>
                <w:color w:val="auto"/>
                <w:sz w:val="20"/>
                <w:szCs w:val="17"/>
              </w:rPr>
            </w:pPr>
            <w:r>
              <w:rPr>
                <w:rFonts w:hint="eastAsia" w:eastAsia="仿宋_GB2312"/>
                <w:b/>
                <w:bCs/>
                <w:color w:val="auto"/>
                <w:sz w:val="28"/>
                <w:szCs w:val="28"/>
              </w:rPr>
              <w:t>表2. 定性评分体系-应用研究型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725" w:type="dxa"/>
            <w:vMerge w:val="restart"/>
            <w:noWrap w:val="0"/>
            <w:vAlign w:val="center"/>
          </w:tcPr>
          <w:p>
            <w:pPr>
              <w:spacing w:line="340" w:lineRule="exact"/>
              <w:jc w:val="center"/>
              <w:rPr>
                <w:rFonts w:eastAsia="仿宋_GB2312"/>
                <w:b/>
                <w:bCs/>
                <w:color w:val="auto"/>
                <w:sz w:val="20"/>
                <w:szCs w:val="17"/>
              </w:rPr>
            </w:pPr>
            <w:r>
              <w:rPr>
                <w:rFonts w:hint="eastAsia" w:eastAsia="仿宋_GB2312"/>
                <w:b/>
                <w:bCs/>
                <w:color w:val="auto"/>
                <w:sz w:val="20"/>
                <w:szCs w:val="17"/>
              </w:rPr>
              <w:t>一级指标</w:t>
            </w:r>
          </w:p>
        </w:tc>
        <w:tc>
          <w:tcPr>
            <w:tcW w:w="1353" w:type="dxa"/>
            <w:vMerge w:val="restart"/>
            <w:noWrap w:val="0"/>
            <w:vAlign w:val="center"/>
          </w:tcPr>
          <w:p>
            <w:pPr>
              <w:spacing w:line="340" w:lineRule="exact"/>
              <w:jc w:val="center"/>
              <w:rPr>
                <w:rFonts w:eastAsia="仿宋_GB2312"/>
                <w:b/>
                <w:bCs/>
                <w:color w:val="auto"/>
                <w:sz w:val="20"/>
                <w:szCs w:val="17"/>
              </w:rPr>
            </w:pPr>
            <w:r>
              <w:rPr>
                <w:rFonts w:hint="eastAsia" w:eastAsia="仿宋_GB2312"/>
                <w:b/>
                <w:bCs/>
                <w:color w:val="auto"/>
                <w:sz w:val="20"/>
                <w:szCs w:val="17"/>
              </w:rPr>
              <w:t>二级指标</w:t>
            </w:r>
          </w:p>
        </w:tc>
        <w:tc>
          <w:tcPr>
            <w:tcW w:w="4911" w:type="dxa"/>
            <w:gridSpan w:val="3"/>
            <w:noWrap w:val="0"/>
            <w:vAlign w:val="center"/>
          </w:tcPr>
          <w:p>
            <w:pPr>
              <w:spacing w:line="340" w:lineRule="exact"/>
              <w:jc w:val="center"/>
              <w:rPr>
                <w:rFonts w:eastAsia="仿宋_GB2312"/>
                <w:b/>
                <w:bCs/>
                <w:color w:val="auto"/>
                <w:sz w:val="20"/>
                <w:szCs w:val="17"/>
              </w:rPr>
            </w:pPr>
            <w:r>
              <w:rPr>
                <w:rFonts w:hint="eastAsia" w:eastAsia="仿宋_GB2312"/>
                <w:b/>
                <w:bCs/>
                <w:color w:val="auto"/>
                <w:sz w:val="20"/>
                <w:szCs w:val="17"/>
              </w:rPr>
              <w:t>参考项</w:t>
            </w:r>
          </w:p>
        </w:tc>
        <w:tc>
          <w:tcPr>
            <w:tcW w:w="846" w:type="dxa"/>
            <w:vMerge w:val="restart"/>
            <w:noWrap w:val="0"/>
            <w:vAlign w:val="center"/>
          </w:tcPr>
          <w:p>
            <w:pPr>
              <w:spacing w:line="340" w:lineRule="exact"/>
              <w:jc w:val="center"/>
              <w:rPr>
                <w:rFonts w:hint="eastAsia" w:eastAsia="仿宋_GB2312"/>
                <w:b/>
                <w:bCs/>
                <w:color w:val="auto"/>
                <w:sz w:val="20"/>
                <w:szCs w:val="17"/>
              </w:rPr>
            </w:pPr>
            <w:r>
              <w:rPr>
                <w:rFonts w:hint="eastAsia" w:eastAsia="仿宋_GB2312"/>
                <w:b/>
                <w:bCs/>
                <w:color w:val="auto"/>
                <w:sz w:val="20"/>
                <w:szCs w:val="17"/>
              </w:rPr>
              <w:t>对应</w:t>
            </w:r>
          </w:p>
          <w:p>
            <w:pPr>
              <w:spacing w:line="340" w:lineRule="exact"/>
              <w:jc w:val="center"/>
              <w:rPr>
                <w:rFonts w:eastAsia="仿宋_GB2312"/>
                <w:b/>
                <w:bCs/>
                <w:color w:val="auto"/>
                <w:sz w:val="20"/>
                <w:szCs w:val="17"/>
              </w:rPr>
            </w:pPr>
            <w:r>
              <w:rPr>
                <w:rFonts w:hint="eastAsia" w:eastAsia="仿宋_GB2312"/>
                <w:b/>
                <w:bCs/>
                <w:color w:val="auto"/>
                <w:sz w:val="20"/>
                <w:szCs w:val="17"/>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725" w:type="dxa"/>
            <w:vMerge w:val="continue"/>
            <w:noWrap w:val="0"/>
            <w:vAlign w:val="center"/>
          </w:tcPr>
          <w:p>
            <w:pPr>
              <w:spacing w:line="340" w:lineRule="exact"/>
              <w:jc w:val="center"/>
              <w:rPr>
                <w:rFonts w:eastAsia="仿宋_GB2312"/>
                <w:color w:val="auto"/>
                <w:sz w:val="20"/>
                <w:szCs w:val="17"/>
              </w:rPr>
            </w:pPr>
          </w:p>
        </w:tc>
        <w:tc>
          <w:tcPr>
            <w:tcW w:w="1353" w:type="dxa"/>
            <w:vMerge w:val="continue"/>
            <w:noWrap w:val="0"/>
            <w:vAlign w:val="center"/>
          </w:tcPr>
          <w:p>
            <w:pPr>
              <w:spacing w:line="340" w:lineRule="exact"/>
              <w:jc w:val="center"/>
              <w:rPr>
                <w:rFonts w:eastAsia="仿宋_GB2312"/>
                <w:color w:val="auto"/>
                <w:sz w:val="20"/>
                <w:szCs w:val="17"/>
              </w:rPr>
            </w:pPr>
          </w:p>
        </w:tc>
        <w:tc>
          <w:tcPr>
            <w:tcW w:w="662" w:type="dxa"/>
            <w:noWrap w:val="0"/>
            <w:vAlign w:val="center"/>
          </w:tcPr>
          <w:p>
            <w:pPr>
              <w:spacing w:line="340" w:lineRule="exact"/>
              <w:jc w:val="center"/>
              <w:rPr>
                <w:rFonts w:eastAsia="仿宋_GB2312"/>
                <w:b/>
                <w:bCs/>
                <w:color w:val="auto"/>
                <w:sz w:val="20"/>
                <w:szCs w:val="17"/>
              </w:rPr>
            </w:pPr>
            <w:r>
              <w:rPr>
                <w:rFonts w:hint="eastAsia" w:eastAsia="仿宋_GB2312"/>
                <w:b/>
                <w:bCs/>
                <w:color w:val="auto"/>
                <w:sz w:val="20"/>
                <w:szCs w:val="17"/>
              </w:rPr>
              <w:t>等级</w:t>
            </w:r>
          </w:p>
        </w:tc>
        <w:tc>
          <w:tcPr>
            <w:tcW w:w="4249" w:type="dxa"/>
            <w:gridSpan w:val="2"/>
            <w:noWrap w:val="0"/>
            <w:vAlign w:val="center"/>
          </w:tcPr>
          <w:p>
            <w:pPr>
              <w:spacing w:line="340" w:lineRule="exact"/>
              <w:jc w:val="center"/>
              <w:rPr>
                <w:rFonts w:eastAsia="仿宋_GB2312"/>
                <w:b/>
                <w:bCs/>
                <w:color w:val="auto"/>
                <w:sz w:val="20"/>
                <w:szCs w:val="17"/>
              </w:rPr>
            </w:pPr>
            <w:r>
              <w:rPr>
                <w:rFonts w:hint="eastAsia" w:eastAsia="仿宋_GB2312"/>
                <w:b/>
                <w:bCs/>
                <w:color w:val="auto"/>
                <w:sz w:val="20"/>
                <w:szCs w:val="17"/>
              </w:rPr>
              <w:t>要求</w:t>
            </w:r>
          </w:p>
        </w:tc>
        <w:tc>
          <w:tcPr>
            <w:tcW w:w="846" w:type="dxa"/>
            <w:vMerge w:val="continue"/>
            <w:noWrap w:val="0"/>
            <w:vAlign w:val="center"/>
          </w:tcPr>
          <w:p>
            <w:pPr>
              <w:spacing w:line="340" w:lineRule="exact"/>
              <w:jc w:val="center"/>
              <w:rPr>
                <w:rFonts w:eastAsia="仿宋_GB2312"/>
                <w:color w:val="auto"/>
                <w:sz w:val="20"/>
                <w:szCs w:val="17"/>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1725" w:type="dxa"/>
            <w:vMerge w:val="restart"/>
            <w:noWrap w:val="0"/>
            <w:vAlign w:val="center"/>
          </w:tcPr>
          <w:p>
            <w:pPr>
              <w:spacing w:line="340" w:lineRule="exact"/>
              <w:jc w:val="center"/>
              <w:rPr>
                <w:rFonts w:eastAsia="仿宋_GB2312"/>
                <w:color w:val="auto"/>
                <w:sz w:val="18"/>
                <w:szCs w:val="17"/>
              </w:rPr>
            </w:pPr>
            <w:r>
              <w:rPr>
                <w:rFonts w:hint="eastAsia" w:eastAsia="仿宋_GB2312"/>
                <w:bCs/>
                <w:color w:val="auto"/>
                <w:sz w:val="18"/>
                <w:szCs w:val="17"/>
              </w:rPr>
              <w:t>学术内容和水平（</w:t>
            </w:r>
            <w:r>
              <w:rPr>
                <w:rFonts w:eastAsia="仿宋_GB2312"/>
                <w:bCs/>
                <w:color w:val="auto"/>
                <w:sz w:val="18"/>
                <w:szCs w:val="17"/>
              </w:rPr>
              <w:t>90%</w:t>
            </w:r>
            <w:r>
              <w:rPr>
                <w:rFonts w:hint="eastAsia" w:eastAsia="仿宋_GB2312"/>
                <w:bCs/>
                <w:color w:val="auto"/>
                <w:sz w:val="18"/>
                <w:szCs w:val="17"/>
              </w:rPr>
              <w:t>）</w:t>
            </w:r>
          </w:p>
        </w:tc>
        <w:tc>
          <w:tcPr>
            <w:tcW w:w="1353" w:type="dxa"/>
            <w:vMerge w:val="restart"/>
            <w:noWrap w:val="0"/>
            <w:vAlign w:val="center"/>
          </w:tcPr>
          <w:p>
            <w:pPr>
              <w:spacing w:line="340" w:lineRule="exact"/>
              <w:jc w:val="center"/>
              <w:rPr>
                <w:rFonts w:eastAsia="仿宋_GB2312"/>
                <w:color w:val="auto"/>
                <w:sz w:val="18"/>
                <w:szCs w:val="17"/>
              </w:rPr>
            </w:pPr>
            <w:r>
              <w:rPr>
                <w:rFonts w:hint="eastAsia" w:eastAsia="仿宋_GB2312"/>
                <w:bCs/>
                <w:color w:val="auto"/>
                <w:sz w:val="18"/>
                <w:szCs w:val="17"/>
              </w:rPr>
              <w:t>选题的重要性</w:t>
            </w: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A</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面向国家科技发展的战略需求、支撑学科发展的基础课题或行业发展亟需解决的重大问题，具备前瞻性、时效性、涵盖性、领先性。</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11</w:t>
            </w:r>
            <w:r>
              <w:rPr>
                <w:rFonts w:hint="eastAsia" w:eastAsia="仿宋_GB2312"/>
                <w:color w:val="auto"/>
                <w:sz w:val="18"/>
                <w:szCs w:val="17"/>
                <w:lang w:eastAsia="zh-CN"/>
              </w:rPr>
              <w:t>～</w:t>
            </w:r>
            <w:r>
              <w:rPr>
                <w:rFonts w:eastAsia="仿宋_GB2312"/>
                <w:color w:val="auto"/>
                <w:sz w:val="18"/>
                <w:szCs w:val="17"/>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1725" w:type="dxa"/>
            <w:vMerge w:val="continue"/>
            <w:noWrap w:val="0"/>
            <w:vAlign w:val="center"/>
          </w:tcPr>
          <w:p>
            <w:pPr>
              <w:spacing w:line="340" w:lineRule="exact"/>
              <w:jc w:val="center"/>
              <w:rPr>
                <w:rFonts w:eastAsia="仿宋_GB2312"/>
                <w:bCs/>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B</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面向学科发展的重要方向或行业发展面临的重要问题，具备前瞻性、时效性、涵盖性、领先性。</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6</w:t>
            </w:r>
            <w:r>
              <w:rPr>
                <w:rFonts w:hint="eastAsia" w:eastAsia="仿宋_GB2312"/>
                <w:color w:val="auto"/>
                <w:sz w:val="18"/>
                <w:szCs w:val="17"/>
                <w:lang w:eastAsia="zh-CN"/>
              </w:rPr>
              <w:t>～</w:t>
            </w:r>
            <w:r>
              <w:rPr>
                <w:rFonts w:eastAsia="仿宋_GB2312"/>
                <w:color w:val="auto"/>
                <w:sz w:val="18"/>
                <w:szCs w:val="17"/>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1725" w:type="dxa"/>
            <w:vMerge w:val="continue"/>
            <w:noWrap w:val="0"/>
            <w:vAlign w:val="center"/>
          </w:tcPr>
          <w:p>
            <w:pPr>
              <w:spacing w:line="340" w:lineRule="exact"/>
              <w:jc w:val="center"/>
              <w:rPr>
                <w:rFonts w:eastAsia="仿宋_GB2312"/>
                <w:bCs/>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C</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面向国内外公认的重要和热点研究方向，具备前瞻性、时效性、涵盖性、领先性。</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3</w:t>
            </w:r>
            <w:r>
              <w:rPr>
                <w:rFonts w:hint="eastAsia" w:eastAsia="仿宋_GB2312"/>
                <w:color w:val="auto"/>
                <w:sz w:val="18"/>
                <w:szCs w:val="17"/>
                <w:lang w:eastAsia="zh-CN"/>
              </w:rPr>
              <w:t>～</w:t>
            </w:r>
            <w:r>
              <w:rPr>
                <w:rFonts w:eastAsia="仿宋_GB2312"/>
                <w:color w:val="auto"/>
                <w:sz w:val="18"/>
                <w:szCs w:val="17"/>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restart"/>
            <w:noWrap w:val="0"/>
            <w:vAlign w:val="center"/>
          </w:tcPr>
          <w:p>
            <w:pPr>
              <w:spacing w:line="340" w:lineRule="exact"/>
              <w:jc w:val="center"/>
              <w:rPr>
                <w:rFonts w:eastAsia="仿宋_GB2312"/>
                <w:bCs/>
                <w:color w:val="auto"/>
                <w:sz w:val="18"/>
                <w:szCs w:val="17"/>
              </w:rPr>
            </w:pPr>
            <w:r>
              <w:rPr>
                <w:rFonts w:hint="eastAsia" w:eastAsia="仿宋_GB2312"/>
                <w:bCs/>
                <w:color w:val="auto"/>
                <w:sz w:val="18"/>
                <w:szCs w:val="17"/>
              </w:rPr>
              <w:t>内容的创新性</w:t>
            </w:r>
          </w:p>
        </w:tc>
        <w:tc>
          <w:tcPr>
            <w:tcW w:w="662" w:type="dxa"/>
            <w:vMerge w:val="restart"/>
            <w:noWrap w:val="0"/>
            <w:vAlign w:val="center"/>
          </w:tcPr>
          <w:p>
            <w:pPr>
              <w:spacing w:line="340" w:lineRule="exact"/>
              <w:jc w:val="center"/>
              <w:rPr>
                <w:rFonts w:eastAsia="仿宋_GB2312"/>
                <w:color w:val="auto"/>
                <w:sz w:val="18"/>
                <w:szCs w:val="17"/>
              </w:rPr>
            </w:pPr>
            <w:r>
              <w:rPr>
                <w:rFonts w:eastAsia="仿宋_GB2312"/>
                <w:color w:val="auto"/>
                <w:sz w:val="18"/>
                <w:szCs w:val="17"/>
              </w:rPr>
              <w:t>A</w:t>
            </w:r>
          </w:p>
        </w:tc>
        <w:tc>
          <w:tcPr>
            <w:tcW w:w="2963" w:type="dxa"/>
            <w:vMerge w:val="restart"/>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在某个学科领域上取得了原创性、根本性的进展。</w:t>
            </w: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32</w:t>
            </w:r>
            <w:r>
              <w:rPr>
                <w:rFonts w:hint="eastAsia" w:eastAsia="仿宋_GB2312"/>
                <w:color w:val="auto"/>
                <w:sz w:val="18"/>
                <w:szCs w:val="17"/>
                <w:lang w:eastAsia="zh-CN"/>
              </w:rPr>
              <w:t>～</w:t>
            </w:r>
            <w:r>
              <w:rPr>
                <w:rFonts w:eastAsia="仿宋_GB2312"/>
                <w:color w:val="auto"/>
                <w:sz w:val="18"/>
                <w:szCs w:val="17"/>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vMerge w:val="continue"/>
            <w:noWrap w:val="0"/>
            <w:vAlign w:val="center"/>
          </w:tcPr>
          <w:p>
            <w:pPr>
              <w:spacing w:line="340" w:lineRule="exact"/>
              <w:jc w:val="center"/>
              <w:rPr>
                <w:rFonts w:eastAsia="仿宋_GB2312"/>
                <w:color w:val="auto"/>
                <w:sz w:val="18"/>
                <w:szCs w:val="17"/>
              </w:rPr>
            </w:pPr>
          </w:p>
        </w:tc>
        <w:tc>
          <w:tcPr>
            <w:tcW w:w="2963" w:type="dxa"/>
            <w:vMerge w:val="continue"/>
            <w:noWrap w:val="0"/>
            <w:vAlign w:val="center"/>
          </w:tcPr>
          <w:p>
            <w:pPr>
              <w:spacing w:line="340" w:lineRule="exact"/>
              <w:jc w:val="left"/>
              <w:rPr>
                <w:rFonts w:eastAsia="仿宋_GB2312"/>
                <w:color w:val="auto"/>
                <w:sz w:val="18"/>
                <w:szCs w:val="17"/>
              </w:rPr>
            </w:pP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26</w:t>
            </w:r>
            <w:r>
              <w:rPr>
                <w:rFonts w:hint="eastAsia" w:eastAsia="仿宋_GB2312"/>
                <w:color w:val="auto"/>
                <w:sz w:val="18"/>
                <w:szCs w:val="17"/>
                <w:lang w:eastAsia="zh-CN"/>
              </w:rPr>
              <w:t>～</w:t>
            </w:r>
            <w:r>
              <w:rPr>
                <w:rFonts w:eastAsia="仿宋_GB2312"/>
                <w:color w:val="auto"/>
                <w:sz w:val="18"/>
                <w:szCs w:val="17"/>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vMerge w:val="restart"/>
            <w:noWrap w:val="0"/>
            <w:vAlign w:val="center"/>
          </w:tcPr>
          <w:p>
            <w:pPr>
              <w:spacing w:line="340" w:lineRule="exact"/>
              <w:jc w:val="center"/>
              <w:rPr>
                <w:rFonts w:eastAsia="仿宋_GB2312"/>
                <w:color w:val="auto"/>
                <w:sz w:val="18"/>
                <w:szCs w:val="17"/>
              </w:rPr>
            </w:pPr>
            <w:r>
              <w:rPr>
                <w:rFonts w:eastAsia="仿宋_GB2312"/>
                <w:color w:val="auto"/>
                <w:sz w:val="18"/>
                <w:szCs w:val="17"/>
              </w:rPr>
              <w:t>B</w:t>
            </w:r>
          </w:p>
        </w:tc>
        <w:tc>
          <w:tcPr>
            <w:tcW w:w="2963" w:type="dxa"/>
            <w:vMerge w:val="restart"/>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在某个学科领域中的某个研究方向上取得了原创性、根本性的进展。</w:t>
            </w: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20</w:t>
            </w:r>
            <w:r>
              <w:rPr>
                <w:rFonts w:hint="eastAsia" w:eastAsia="仿宋_GB2312"/>
                <w:color w:val="auto"/>
                <w:sz w:val="18"/>
                <w:szCs w:val="17"/>
                <w:lang w:eastAsia="zh-CN"/>
              </w:rPr>
              <w:t>～</w:t>
            </w:r>
            <w:r>
              <w:rPr>
                <w:rFonts w:eastAsia="仿宋_GB2312"/>
                <w:color w:val="auto"/>
                <w:sz w:val="18"/>
                <w:szCs w:val="17"/>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vMerge w:val="continue"/>
            <w:noWrap w:val="0"/>
            <w:vAlign w:val="center"/>
          </w:tcPr>
          <w:p>
            <w:pPr>
              <w:spacing w:line="340" w:lineRule="exact"/>
              <w:jc w:val="center"/>
              <w:rPr>
                <w:rFonts w:eastAsia="仿宋_GB2312"/>
                <w:color w:val="auto"/>
                <w:sz w:val="18"/>
                <w:szCs w:val="17"/>
              </w:rPr>
            </w:pPr>
          </w:p>
        </w:tc>
        <w:tc>
          <w:tcPr>
            <w:tcW w:w="2963" w:type="dxa"/>
            <w:vMerge w:val="continue"/>
            <w:noWrap w:val="0"/>
            <w:vAlign w:val="center"/>
          </w:tcPr>
          <w:p>
            <w:pPr>
              <w:spacing w:line="340" w:lineRule="exact"/>
              <w:jc w:val="left"/>
              <w:rPr>
                <w:rFonts w:eastAsia="仿宋_GB2312"/>
                <w:color w:val="auto"/>
                <w:sz w:val="18"/>
                <w:szCs w:val="17"/>
              </w:rPr>
            </w:pP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16</w:t>
            </w:r>
            <w:r>
              <w:rPr>
                <w:rFonts w:hint="eastAsia" w:eastAsia="仿宋_GB2312"/>
                <w:color w:val="auto"/>
                <w:sz w:val="18"/>
                <w:szCs w:val="17"/>
                <w:lang w:eastAsia="zh-CN"/>
              </w:rPr>
              <w:t>～</w:t>
            </w:r>
            <w:r>
              <w:rPr>
                <w:rFonts w:eastAsia="仿宋_GB2312"/>
                <w:color w:val="auto"/>
                <w:sz w:val="18"/>
                <w:szCs w:val="17"/>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vMerge w:val="restart"/>
            <w:noWrap w:val="0"/>
            <w:vAlign w:val="center"/>
          </w:tcPr>
          <w:p>
            <w:pPr>
              <w:spacing w:line="340" w:lineRule="exact"/>
              <w:jc w:val="center"/>
              <w:rPr>
                <w:rFonts w:eastAsia="仿宋_GB2312"/>
                <w:color w:val="auto"/>
                <w:sz w:val="18"/>
                <w:szCs w:val="17"/>
              </w:rPr>
            </w:pPr>
            <w:r>
              <w:rPr>
                <w:rFonts w:eastAsia="仿宋_GB2312"/>
                <w:color w:val="auto"/>
                <w:sz w:val="18"/>
                <w:szCs w:val="17"/>
              </w:rPr>
              <w:t>C</w:t>
            </w:r>
          </w:p>
        </w:tc>
        <w:tc>
          <w:tcPr>
            <w:tcW w:w="2963" w:type="dxa"/>
            <w:vMerge w:val="restart"/>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在某个学科领域内某个研究方向的某个具体问题上取得了原创性的、根本性的进展。</w:t>
            </w: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10</w:t>
            </w:r>
            <w:r>
              <w:rPr>
                <w:rFonts w:hint="eastAsia" w:eastAsia="仿宋_GB2312"/>
                <w:color w:val="auto"/>
                <w:sz w:val="18"/>
                <w:szCs w:val="17"/>
                <w:lang w:eastAsia="zh-CN"/>
              </w:rPr>
              <w:t>～</w:t>
            </w:r>
            <w:r>
              <w:rPr>
                <w:rFonts w:eastAsia="仿宋_GB2312"/>
                <w:color w:val="auto"/>
                <w:sz w:val="18"/>
                <w:szCs w:val="17"/>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vMerge w:val="continue"/>
            <w:noWrap w:val="0"/>
            <w:vAlign w:val="center"/>
          </w:tcPr>
          <w:p>
            <w:pPr>
              <w:spacing w:line="340" w:lineRule="exact"/>
              <w:jc w:val="center"/>
              <w:rPr>
                <w:rFonts w:eastAsia="仿宋_GB2312"/>
                <w:color w:val="auto"/>
                <w:sz w:val="18"/>
                <w:szCs w:val="17"/>
              </w:rPr>
            </w:pPr>
          </w:p>
        </w:tc>
        <w:tc>
          <w:tcPr>
            <w:tcW w:w="2963" w:type="dxa"/>
            <w:vMerge w:val="continue"/>
            <w:noWrap w:val="0"/>
            <w:vAlign w:val="center"/>
          </w:tcPr>
          <w:p>
            <w:pPr>
              <w:spacing w:line="340" w:lineRule="exact"/>
              <w:jc w:val="left"/>
              <w:rPr>
                <w:rFonts w:eastAsia="仿宋_GB2312"/>
                <w:color w:val="auto"/>
                <w:sz w:val="18"/>
                <w:szCs w:val="17"/>
              </w:rPr>
            </w:pPr>
          </w:p>
        </w:tc>
        <w:tc>
          <w:tcPr>
            <w:tcW w:w="1286" w:type="dxa"/>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国内领先</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5</w:t>
            </w:r>
            <w:r>
              <w:rPr>
                <w:rFonts w:hint="eastAsia" w:eastAsia="仿宋_GB2312"/>
                <w:color w:val="auto"/>
                <w:sz w:val="18"/>
                <w:szCs w:val="17"/>
                <w:lang w:eastAsia="zh-CN"/>
              </w:rPr>
              <w:t>～</w:t>
            </w:r>
            <w:r>
              <w:rPr>
                <w:rFonts w:eastAsia="仿宋_GB2312"/>
                <w:color w:val="auto"/>
                <w:sz w:val="18"/>
                <w:szCs w:val="17"/>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restart"/>
            <w:noWrap w:val="0"/>
            <w:vAlign w:val="center"/>
          </w:tcPr>
          <w:p>
            <w:pPr>
              <w:spacing w:line="340" w:lineRule="exact"/>
              <w:jc w:val="center"/>
              <w:rPr>
                <w:rFonts w:eastAsia="仿宋_GB2312"/>
                <w:bCs/>
                <w:color w:val="auto"/>
                <w:sz w:val="18"/>
                <w:szCs w:val="17"/>
              </w:rPr>
            </w:pPr>
            <w:r>
              <w:rPr>
                <w:rFonts w:hint="eastAsia" w:eastAsia="仿宋_GB2312"/>
                <w:bCs/>
                <w:color w:val="auto"/>
                <w:sz w:val="18"/>
                <w:szCs w:val="17"/>
              </w:rPr>
              <w:t>研究的科学性</w:t>
            </w: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A</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内容设计科学合理、论证严谨、逻辑性强、数据和支持资料充分可靠、引用前人研究成果完整。</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6</w:t>
            </w:r>
            <w:r>
              <w:rPr>
                <w:rFonts w:hint="eastAsia" w:eastAsia="仿宋_GB2312"/>
                <w:color w:val="auto"/>
                <w:sz w:val="18"/>
                <w:szCs w:val="17"/>
                <w:lang w:eastAsia="zh-CN"/>
              </w:rPr>
              <w:t>～</w:t>
            </w:r>
            <w:r>
              <w:rPr>
                <w:rFonts w:eastAsia="仿宋_GB2312"/>
                <w:color w:val="auto"/>
                <w:sz w:val="18"/>
                <w:szCs w:val="17"/>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vMerge w:val="continue"/>
            <w:noWrap w:val="0"/>
            <w:vAlign w:val="center"/>
          </w:tcPr>
          <w:p>
            <w:pPr>
              <w:spacing w:line="340" w:lineRule="exact"/>
              <w:jc w:val="center"/>
              <w:rPr>
                <w:rFonts w:eastAsia="仿宋_GB2312"/>
                <w:bCs/>
                <w:color w:val="auto"/>
                <w:sz w:val="18"/>
                <w:szCs w:val="17"/>
              </w:rPr>
            </w:pP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B</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内容设计科学合理、论证严谨、逻辑性较强、数据和支持资料可靠、引用前人研究成果较为完整。</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3</w:t>
            </w:r>
            <w:r>
              <w:rPr>
                <w:rFonts w:hint="eastAsia" w:eastAsia="仿宋_GB2312"/>
                <w:color w:val="auto"/>
                <w:sz w:val="18"/>
                <w:szCs w:val="17"/>
                <w:lang w:eastAsia="zh-CN"/>
              </w:rPr>
              <w:t>～</w:t>
            </w:r>
            <w:r>
              <w:rPr>
                <w:rFonts w:eastAsia="仿宋_GB2312"/>
                <w:color w:val="auto"/>
                <w:sz w:val="18"/>
                <w:szCs w:val="17"/>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725" w:type="dxa"/>
            <w:vMerge w:val="continue"/>
            <w:noWrap w:val="0"/>
            <w:vAlign w:val="center"/>
          </w:tcPr>
          <w:p>
            <w:pPr>
              <w:spacing w:line="340" w:lineRule="exact"/>
              <w:jc w:val="center"/>
              <w:rPr>
                <w:rFonts w:eastAsia="仿宋_GB2312"/>
                <w:color w:val="auto"/>
                <w:sz w:val="18"/>
                <w:szCs w:val="17"/>
              </w:rPr>
            </w:pPr>
          </w:p>
        </w:tc>
        <w:tc>
          <w:tcPr>
            <w:tcW w:w="1353" w:type="dxa"/>
            <w:vMerge w:val="restart"/>
            <w:noWrap w:val="0"/>
            <w:vAlign w:val="center"/>
          </w:tcPr>
          <w:p>
            <w:pPr>
              <w:spacing w:line="340" w:lineRule="exact"/>
              <w:jc w:val="center"/>
              <w:rPr>
                <w:rFonts w:eastAsia="仿宋_GB2312"/>
                <w:color w:val="auto"/>
                <w:sz w:val="18"/>
                <w:szCs w:val="17"/>
              </w:rPr>
            </w:pPr>
            <w:r>
              <w:rPr>
                <w:rFonts w:hint="eastAsia" w:eastAsia="仿宋_GB2312"/>
                <w:color w:val="auto"/>
                <w:sz w:val="18"/>
                <w:szCs w:val="17"/>
              </w:rPr>
              <w:t>成果的应用性</w:t>
            </w: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A</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学科领域和行业范围内可广泛应用和大规模推广，已转化或潜在的经济和社会价值高，具有国际范围内广泛应用前景。</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21</w:t>
            </w:r>
            <w:r>
              <w:rPr>
                <w:rFonts w:hint="eastAsia" w:eastAsia="仿宋_GB2312"/>
                <w:color w:val="auto"/>
                <w:sz w:val="18"/>
                <w:szCs w:val="17"/>
                <w:lang w:eastAsia="zh-CN"/>
              </w:rPr>
              <w:t>～</w:t>
            </w:r>
            <w:r>
              <w:rPr>
                <w:rFonts w:eastAsia="仿宋_GB2312"/>
                <w:color w:val="auto"/>
                <w:sz w:val="18"/>
                <w:szCs w:val="17"/>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1725" w:type="dxa"/>
            <w:vMerge w:val="continue"/>
            <w:noWrap w:val="0"/>
            <w:vAlign w:val="center"/>
          </w:tcPr>
          <w:p>
            <w:pPr>
              <w:spacing w:line="340" w:lineRule="exact"/>
              <w:jc w:val="center"/>
              <w:rPr>
                <w:rFonts w:eastAsia="仿宋_GB2312"/>
                <w:color w:val="auto"/>
                <w:sz w:val="18"/>
                <w:szCs w:val="17"/>
              </w:rPr>
            </w:pPr>
          </w:p>
        </w:tc>
        <w:tc>
          <w:tcPr>
            <w:tcW w:w="1353" w:type="dxa"/>
            <w:vMerge w:val="continue"/>
            <w:noWrap w:val="0"/>
            <w:vAlign w:val="center"/>
          </w:tcPr>
          <w:p>
            <w:pPr>
              <w:spacing w:line="340" w:lineRule="exact"/>
              <w:jc w:val="center"/>
              <w:rPr>
                <w:rFonts w:eastAsia="仿宋_GB2312"/>
                <w:color w:val="auto"/>
                <w:sz w:val="18"/>
                <w:szCs w:val="17"/>
              </w:rPr>
            </w:pP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B</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学科领域和行业范围内可广泛应用和大规模推广，已转化或潜在的经济和社会价值较高，具有国内广泛应用前景。</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11</w:t>
            </w:r>
            <w:r>
              <w:rPr>
                <w:rFonts w:hint="eastAsia" w:eastAsia="仿宋_GB2312"/>
                <w:color w:val="auto"/>
                <w:sz w:val="18"/>
                <w:szCs w:val="17"/>
                <w:lang w:eastAsia="zh-CN"/>
              </w:rPr>
              <w:t>～</w:t>
            </w:r>
            <w:r>
              <w:rPr>
                <w:rFonts w:eastAsia="仿宋_GB2312"/>
                <w:color w:val="auto"/>
                <w:sz w:val="18"/>
                <w:szCs w:val="17"/>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1725" w:type="dxa"/>
            <w:vMerge w:val="continue"/>
            <w:noWrap w:val="0"/>
            <w:vAlign w:val="center"/>
          </w:tcPr>
          <w:p>
            <w:pPr>
              <w:spacing w:line="340" w:lineRule="exact"/>
              <w:jc w:val="center"/>
              <w:rPr>
                <w:rFonts w:eastAsia="仿宋_GB2312"/>
                <w:color w:val="auto"/>
                <w:sz w:val="18"/>
                <w:szCs w:val="17"/>
              </w:rPr>
            </w:pPr>
          </w:p>
        </w:tc>
        <w:tc>
          <w:tcPr>
            <w:tcW w:w="1353" w:type="dxa"/>
            <w:vMerge w:val="continue"/>
            <w:noWrap w:val="0"/>
            <w:vAlign w:val="center"/>
          </w:tcPr>
          <w:p>
            <w:pPr>
              <w:spacing w:line="340" w:lineRule="exact"/>
              <w:jc w:val="center"/>
              <w:rPr>
                <w:rFonts w:eastAsia="仿宋_GB2312"/>
                <w:color w:val="auto"/>
                <w:sz w:val="18"/>
                <w:szCs w:val="17"/>
              </w:rPr>
            </w:pPr>
          </w:p>
        </w:tc>
        <w:tc>
          <w:tcPr>
            <w:tcW w:w="662" w:type="dxa"/>
            <w:noWrap w:val="0"/>
            <w:vAlign w:val="center"/>
          </w:tcPr>
          <w:p>
            <w:pPr>
              <w:spacing w:line="340" w:lineRule="exact"/>
              <w:jc w:val="center"/>
              <w:rPr>
                <w:rFonts w:eastAsia="仿宋_GB2312"/>
                <w:color w:val="auto"/>
                <w:sz w:val="18"/>
                <w:szCs w:val="17"/>
              </w:rPr>
            </w:pPr>
            <w:r>
              <w:rPr>
                <w:rFonts w:eastAsia="仿宋_GB2312"/>
                <w:color w:val="auto"/>
                <w:sz w:val="18"/>
                <w:szCs w:val="17"/>
              </w:rPr>
              <w:t>C</w:t>
            </w:r>
          </w:p>
        </w:tc>
        <w:tc>
          <w:tcPr>
            <w:tcW w:w="4249" w:type="dxa"/>
            <w:gridSpan w:val="2"/>
            <w:noWrap w:val="0"/>
            <w:vAlign w:val="center"/>
          </w:tcPr>
          <w:p>
            <w:pPr>
              <w:spacing w:line="340" w:lineRule="exact"/>
              <w:jc w:val="left"/>
              <w:rPr>
                <w:rFonts w:eastAsia="仿宋_GB2312"/>
                <w:color w:val="auto"/>
                <w:sz w:val="18"/>
                <w:szCs w:val="17"/>
              </w:rPr>
            </w:pPr>
            <w:r>
              <w:rPr>
                <w:rFonts w:hint="eastAsia" w:eastAsia="仿宋_GB2312"/>
                <w:color w:val="auto"/>
                <w:sz w:val="18"/>
                <w:szCs w:val="17"/>
              </w:rPr>
              <w:t>学科领域和行业范围内可应用和推广，有一定潜在的经济和社会价值，具有一定范围内应用前景。</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5</w:t>
            </w:r>
            <w:r>
              <w:rPr>
                <w:rFonts w:hint="eastAsia" w:eastAsia="仿宋_GB2312"/>
                <w:color w:val="auto"/>
                <w:sz w:val="18"/>
                <w:szCs w:val="17"/>
                <w:lang w:eastAsia="zh-CN"/>
              </w:rPr>
              <w:t>～</w:t>
            </w:r>
            <w:r>
              <w:rPr>
                <w:rFonts w:eastAsia="仿宋_GB2312"/>
                <w:color w:val="auto"/>
                <w:sz w:val="18"/>
                <w:szCs w:val="17"/>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725" w:type="dxa"/>
            <w:vMerge w:val="restart"/>
            <w:noWrap w:val="0"/>
            <w:vAlign w:val="center"/>
          </w:tcPr>
          <w:p>
            <w:pPr>
              <w:spacing w:line="340" w:lineRule="exact"/>
              <w:jc w:val="center"/>
              <w:rPr>
                <w:rFonts w:eastAsia="仿宋_GB2312"/>
                <w:bCs/>
                <w:color w:val="auto"/>
                <w:sz w:val="18"/>
                <w:szCs w:val="17"/>
              </w:rPr>
            </w:pPr>
            <w:r>
              <w:rPr>
                <w:rFonts w:hint="eastAsia" w:eastAsia="仿宋_GB2312"/>
                <w:bCs/>
                <w:color w:val="auto"/>
                <w:sz w:val="18"/>
                <w:szCs w:val="17"/>
              </w:rPr>
              <w:t>写作质量与规范（</w:t>
            </w:r>
            <w:r>
              <w:rPr>
                <w:rFonts w:eastAsia="仿宋_GB2312"/>
                <w:bCs/>
                <w:color w:val="auto"/>
                <w:sz w:val="18"/>
                <w:szCs w:val="17"/>
              </w:rPr>
              <w:t>10%</w:t>
            </w:r>
            <w:r>
              <w:rPr>
                <w:rFonts w:hint="eastAsia" w:eastAsia="仿宋_GB2312"/>
                <w:bCs/>
                <w:color w:val="auto"/>
                <w:sz w:val="18"/>
                <w:szCs w:val="17"/>
              </w:rPr>
              <w:t>）</w:t>
            </w:r>
          </w:p>
        </w:tc>
        <w:tc>
          <w:tcPr>
            <w:tcW w:w="1353" w:type="dxa"/>
            <w:noWrap w:val="0"/>
            <w:vAlign w:val="center"/>
          </w:tcPr>
          <w:p>
            <w:pPr>
              <w:spacing w:line="340" w:lineRule="exact"/>
              <w:jc w:val="center"/>
              <w:rPr>
                <w:rFonts w:eastAsia="仿宋_GB2312"/>
                <w:bCs/>
                <w:color w:val="auto"/>
                <w:sz w:val="18"/>
                <w:szCs w:val="17"/>
              </w:rPr>
            </w:pPr>
            <w:r>
              <w:rPr>
                <w:rFonts w:hint="eastAsia" w:eastAsia="仿宋_GB2312"/>
                <w:bCs/>
                <w:color w:val="auto"/>
                <w:sz w:val="18"/>
                <w:szCs w:val="17"/>
              </w:rPr>
              <w:t>写作规范</w:t>
            </w:r>
          </w:p>
        </w:tc>
        <w:tc>
          <w:tcPr>
            <w:tcW w:w="4911" w:type="dxa"/>
            <w:gridSpan w:val="3"/>
            <w:noWrap w:val="0"/>
            <w:vAlign w:val="center"/>
          </w:tcPr>
          <w:p>
            <w:pPr>
              <w:spacing w:line="340" w:lineRule="exact"/>
              <w:jc w:val="left"/>
              <w:rPr>
                <w:rFonts w:eastAsia="仿宋_GB2312"/>
                <w:color w:val="auto"/>
                <w:sz w:val="18"/>
                <w:szCs w:val="17"/>
              </w:rPr>
            </w:pPr>
            <w:r>
              <w:rPr>
                <w:rFonts w:hint="eastAsia" w:eastAsia="仿宋_GB2312"/>
                <w:bCs/>
                <w:color w:val="auto"/>
                <w:sz w:val="18"/>
                <w:szCs w:val="17"/>
              </w:rPr>
              <w:t>论文中专业用语规范（专业名词与术语、</w:t>
            </w:r>
            <w:r>
              <w:rPr>
                <w:rFonts w:hint="eastAsia" w:eastAsia="仿宋_GB2312"/>
                <w:color w:val="auto"/>
                <w:sz w:val="18"/>
                <w:szCs w:val="17"/>
              </w:rPr>
              <w:t>计量单位、符号、缩略语</w:t>
            </w:r>
            <w:r>
              <w:rPr>
                <w:rFonts w:hint="eastAsia" w:eastAsia="仿宋_GB2312"/>
                <w:bCs/>
                <w:color w:val="auto"/>
                <w:sz w:val="18"/>
                <w:szCs w:val="17"/>
              </w:rPr>
              <w:t>准确）；条理清晰（层次分明，逻辑严密）；论述严谨（论据充分，结论明确）；结构完整（符合科技论文要求）；参考文献引用规范</w:t>
            </w:r>
            <w:r>
              <w:rPr>
                <w:rFonts w:hint="eastAsia" w:eastAsia="仿宋_GB2312"/>
                <w:color w:val="auto"/>
                <w:sz w:val="18"/>
                <w:szCs w:val="17"/>
              </w:rPr>
              <w:t>、</w:t>
            </w:r>
            <w:r>
              <w:rPr>
                <w:rFonts w:hint="eastAsia" w:eastAsia="仿宋_GB2312"/>
                <w:bCs/>
                <w:color w:val="auto"/>
                <w:sz w:val="18"/>
                <w:szCs w:val="17"/>
              </w:rPr>
              <w:t>著录规范。</w:t>
            </w:r>
          </w:p>
        </w:tc>
        <w:tc>
          <w:tcPr>
            <w:tcW w:w="846" w:type="dxa"/>
            <w:noWrap w:val="0"/>
            <w:vAlign w:val="center"/>
          </w:tcPr>
          <w:p>
            <w:pPr>
              <w:spacing w:line="340" w:lineRule="exact"/>
              <w:jc w:val="center"/>
              <w:rPr>
                <w:rFonts w:eastAsia="仿宋_GB2312"/>
                <w:color w:val="auto"/>
                <w:sz w:val="18"/>
                <w:szCs w:val="17"/>
              </w:rPr>
            </w:pPr>
            <w:r>
              <w:rPr>
                <w:rFonts w:eastAsia="仿宋_GB2312"/>
                <w:bCs/>
                <w:color w:val="auto"/>
                <w:sz w:val="18"/>
                <w:szCs w:val="17"/>
              </w:rPr>
              <w:t>3</w:t>
            </w:r>
            <w:r>
              <w:rPr>
                <w:rFonts w:hint="eastAsia" w:eastAsia="仿宋_GB2312"/>
                <w:bCs/>
                <w:color w:val="auto"/>
                <w:sz w:val="18"/>
                <w:szCs w:val="17"/>
                <w:lang w:eastAsia="zh-CN"/>
              </w:rPr>
              <w:t>～</w:t>
            </w:r>
            <w:r>
              <w:rPr>
                <w:rFonts w:eastAsia="仿宋_GB2312"/>
                <w:bCs/>
                <w:color w:val="auto"/>
                <w:sz w:val="18"/>
                <w:szCs w:val="17"/>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5" w:type="dxa"/>
            <w:vMerge w:val="continue"/>
            <w:noWrap w:val="0"/>
            <w:vAlign w:val="center"/>
          </w:tcPr>
          <w:p>
            <w:pPr>
              <w:spacing w:line="340" w:lineRule="exact"/>
              <w:rPr>
                <w:rFonts w:eastAsia="仿宋_GB2312"/>
                <w:color w:val="auto"/>
                <w:sz w:val="18"/>
                <w:szCs w:val="17"/>
              </w:rPr>
            </w:pPr>
          </w:p>
        </w:tc>
        <w:tc>
          <w:tcPr>
            <w:tcW w:w="1353" w:type="dxa"/>
            <w:noWrap w:val="0"/>
            <w:vAlign w:val="center"/>
          </w:tcPr>
          <w:p>
            <w:pPr>
              <w:spacing w:line="340" w:lineRule="exact"/>
              <w:jc w:val="center"/>
              <w:rPr>
                <w:rFonts w:eastAsia="仿宋_GB2312"/>
                <w:bCs/>
                <w:color w:val="auto"/>
                <w:sz w:val="18"/>
                <w:szCs w:val="17"/>
              </w:rPr>
            </w:pPr>
            <w:r>
              <w:rPr>
                <w:rFonts w:hint="eastAsia" w:eastAsia="仿宋_GB2312"/>
                <w:bCs/>
                <w:color w:val="auto"/>
                <w:sz w:val="18"/>
                <w:szCs w:val="17"/>
              </w:rPr>
              <w:t>语言水平</w:t>
            </w:r>
          </w:p>
        </w:tc>
        <w:tc>
          <w:tcPr>
            <w:tcW w:w="4911" w:type="dxa"/>
            <w:gridSpan w:val="3"/>
            <w:noWrap w:val="0"/>
            <w:vAlign w:val="center"/>
          </w:tcPr>
          <w:p>
            <w:pPr>
              <w:spacing w:line="340" w:lineRule="exact"/>
              <w:jc w:val="left"/>
              <w:rPr>
                <w:rFonts w:eastAsia="仿宋_GB2312"/>
                <w:color w:val="auto"/>
                <w:sz w:val="18"/>
                <w:szCs w:val="17"/>
              </w:rPr>
            </w:pPr>
            <w:r>
              <w:rPr>
                <w:rFonts w:hint="eastAsia" w:eastAsia="仿宋_GB2312"/>
                <w:bCs/>
                <w:color w:val="auto"/>
                <w:sz w:val="18"/>
                <w:szCs w:val="17"/>
              </w:rPr>
              <w:t>写作语言的用字准确、语义准确、行文通顺、</w:t>
            </w:r>
            <w:r>
              <w:rPr>
                <w:rFonts w:hint="eastAsia" w:eastAsia="仿宋_GB2312"/>
                <w:color w:val="auto"/>
                <w:sz w:val="18"/>
                <w:szCs w:val="17"/>
              </w:rPr>
              <w:t>修辞符合要求、</w:t>
            </w:r>
            <w:r>
              <w:rPr>
                <w:rFonts w:hint="eastAsia" w:eastAsia="仿宋_GB2312"/>
                <w:bCs/>
                <w:color w:val="auto"/>
                <w:sz w:val="18"/>
                <w:szCs w:val="17"/>
              </w:rPr>
              <w:t>可读性强。</w:t>
            </w:r>
          </w:p>
        </w:tc>
        <w:tc>
          <w:tcPr>
            <w:tcW w:w="846" w:type="dxa"/>
            <w:noWrap w:val="0"/>
            <w:vAlign w:val="center"/>
          </w:tcPr>
          <w:p>
            <w:pPr>
              <w:spacing w:line="340" w:lineRule="exact"/>
              <w:jc w:val="center"/>
              <w:rPr>
                <w:rFonts w:eastAsia="仿宋_GB2312"/>
                <w:color w:val="auto"/>
                <w:sz w:val="18"/>
                <w:szCs w:val="17"/>
              </w:rPr>
            </w:pPr>
            <w:r>
              <w:rPr>
                <w:rFonts w:eastAsia="仿宋_GB2312"/>
                <w:color w:val="auto"/>
                <w:sz w:val="18"/>
                <w:szCs w:val="17"/>
              </w:rPr>
              <w:t>3</w:t>
            </w:r>
            <w:r>
              <w:rPr>
                <w:rFonts w:hint="eastAsia" w:eastAsia="仿宋_GB2312"/>
                <w:color w:val="auto"/>
                <w:sz w:val="18"/>
                <w:szCs w:val="17"/>
                <w:lang w:eastAsia="zh-CN"/>
              </w:rPr>
              <w:t>～</w:t>
            </w:r>
            <w:r>
              <w:rPr>
                <w:rFonts w:eastAsia="仿宋_GB2312"/>
                <w:color w:val="auto"/>
                <w:sz w:val="18"/>
                <w:szCs w:val="17"/>
              </w:rPr>
              <w:t>5</w:t>
            </w:r>
          </w:p>
        </w:tc>
      </w:tr>
    </w:tbl>
    <w:p>
      <w:pPr>
        <w:spacing w:line="340" w:lineRule="exact"/>
        <w:jc w:val="left"/>
        <w:rPr>
          <w:rFonts w:hint="eastAsia" w:eastAsia="仿宋_GB2312"/>
          <w:color w:val="auto"/>
          <w:sz w:val="32"/>
        </w:rPr>
      </w:pPr>
    </w:p>
    <w:p>
      <w:pPr>
        <w:spacing w:line="340" w:lineRule="exact"/>
        <w:jc w:val="left"/>
        <w:rPr>
          <w:rFonts w:eastAsia="仿宋_GB2312"/>
          <w:color w:val="auto"/>
          <w:sz w:val="32"/>
        </w:rPr>
      </w:pPr>
    </w:p>
    <w:p>
      <w:pPr>
        <w:rPr>
          <w:rFonts w:hint="eastAsia"/>
          <w:color w:val="auto"/>
        </w:rPr>
      </w:pPr>
    </w:p>
    <w:p>
      <w:pPr>
        <w:rPr>
          <w:color w:val="auto"/>
        </w:rPr>
      </w:pPr>
    </w:p>
    <w:tbl>
      <w:tblPr>
        <w:tblStyle w:val="8"/>
        <w:tblW w:w="88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3"/>
        <w:gridCol w:w="1134"/>
        <w:gridCol w:w="5953"/>
        <w:gridCol w:w="8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8836" w:type="dxa"/>
            <w:gridSpan w:val="4"/>
            <w:shd w:val="clear" w:color="auto" w:fill="FFFFFF"/>
            <w:noWrap w:val="0"/>
            <w:vAlign w:val="center"/>
          </w:tcPr>
          <w:p>
            <w:pPr>
              <w:spacing w:line="340" w:lineRule="exact"/>
              <w:jc w:val="center"/>
              <w:rPr>
                <w:rFonts w:hint="eastAsia" w:ascii="仿宋_GB2312" w:eastAsia="仿宋_GB2312"/>
                <w:b/>
                <w:color w:val="auto"/>
                <w:sz w:val="18"/>
                <w:szCs w:val="18"/>
              </w:rPr>
            </w:pPr>
            <w:r>
              <w:rPr>
                <w:rFonts w:hint="eastAsia" w:eastAsia="仿宋_GB2312"/>
                <w:b/>
                <w:bCs/>
                <w:color w:val="auto"/>
                <w:sz w:val="28"/>
                <w:szCs w:val="28"/>
              </w:rPr>
              <w:t>表3. 定性评分体系-综述型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913" w:type="dxa"/>
            <w:noWrap w:val="0"/>
            <w:vAlign w:val="center"/>
          </w:tcPr>
          <w:p>
            <w:pPr>
              <w:spacing w:line="340" w:lineRule="exact"/>
              <w:jc w:val="center"/>
              <w:rPr>
                <w:rFonts w:hint="eastAsia" w:ascii="仿宋_GB2312" w:eastAsia="仿宋_GB2312"/>
                <w:b/>
                <w:color w:val="auto"/>
                <w:sz w:val="18"/>
                <w:szCs w:val="18"/>
              </w:rPr>
            </w:pPr>
            <w:r>
              <w:rPr>
                <w:rFonts w:hint="eastAsia" w:ascii="仿宋_GB2312" w:eastAsia="仿宋_GB2312"/>
                <w:b/>
                <w:color w:val="auto"/>
                <w:sz w:val="18"/>
                <w:szCs w:val="18"/>
              </w:rPr>
              <w:t>一级指标</w:t>
            </w:r>
          </w:p>
        </w:tc>
        <w:tc>
          <w:tcPr>
            <w:tcW w:w="1134" w:type="dxa"/>
            <w:noWrap w:val="0"/>
            <w:vAlign w:val="center"/>
          </w:tcPr>
          <w:p>
            <w:pPr>
              <w:spacing w:line="340" w:lineRule="exact"/>
              <w:jc w:val="center"/>
              <w:rPr>
                <w:rFonts w:hint="eastAsia" w:ascii="仿宋_GB2312" w:eastAsia="仿宋_GB2312"/>
                <w:b/>
                <w:color w:val="auto"/>
                <w:sz w:val="18"/>
                <w:szCs w:val="18"/>
              </w:rPr>
            </w:pPr>
            <w:r>
              <w:rPr>
                <w:rFonts w:hint="eastAsia" w:ascii="仿宋_GB2312" w:eastAsia="仿宋_GB2312"/>
                <w:b/>
                <w:color w:val="auto"/>
                <w:sz w:val="18"/>
                <w:szCs w:val="18"/>
              </w:rPr>
              <w:t>二级指标</w:t>
            </w:r>
          </w:p>
        </w:tc>
        <w:tc>
          <w:tcPr>
            <w:tcW w:w="5953" w:type="dxa"/>
            <w:noWrap w:val="0"/>
            <w:vAlign w:val="center"/>
          </w:tcPr>
          <w:p>
            <w:pPr>
              <w:spacing w:line="340" w:lineRule="exact"/>
              <w:jc w:val="center"/>
              <w:rPr>
                <w:rFonts w:hint="eastAsia" w:ascii="仿宋_GB2312" w:eastAsia="仿宋_GB2312"/>
                <w:color w:val="auto"/>
                <w:sz w:val="18"/>
                <w:szCs w:val="18"/>
              </w:rPr>
            </w:pPr>
            <w:r>
              <w:rPr>
                <w:rFonts w:hint="eastAsia" w:ascii="仿宋_GB2312" w:eastAsia="仿宋_GB2312"/>
                <w:b/>
                <w:color w:val="auto"/>
                <w:sz w:val="18"/>
                <w:szCs w:val="18"/>
              </w:rPr>
              <w:t>参考要求</w:t>
            </w:r>
          </w:p>
        </w:tc>
        <w:tc>
          <w:tcPr>
            <w:tcW w:w="836" w:type="dxa"/>
            <w:noWrap w:val="0"/>
            <w:vAlign w:val="center"/>
          </w:tcPr>
          <w:p>
            <w:pPr>
              <w:spacing w:line="340" w:lineRule="exact"/>
              <w:jc w:val="center"/>
              <w:rPr>
                <w:rFonts w:hint="eastAsia" w:ascii="仿宋_GB2312" w:eastAsia="仿宋_GB2312"/>
                <w:b/>
                <w:color w:val="auto"/>
                <w:sz w:val="18"/>
                <w:szCs w:val="18"/>
              </w:rPr>
            </w:pPr>
            <w:r>
              <w:rPr>
                <w:rFonts w:hint="eastAsia" w:ascii="仿宋_GB2312" w:eastAsia="仿宋_GB2312"/>
                <w:b/>
                <w:color w:val="auto"/>
                <w:sz w:val="18"/>
                <w:szCs w:val="18"/>
              </w:rPr>
              <w:t>对应</w:t>
            </w:r>
          </w:p>
          <w:p>
            <w:pPr>
              <w:spacing w:line="340" w:lineRule="exact"/>
              <w:jc w:val="center"/>
              <w:rPr>
                <w:rFonts w:hint="eastAsia" w:ascii="仿宋_GB2312" w:eastAsia="仿宋_GB2312"/>
                <w:color w:val="auto"/>
                <w:sz w:val="18"/>
                <w:szCs w:val="18"/>
              </w:rPr>
            </w:pPr>
            <w:r>
              <w:rPr>
                <w:rFonts w:hint="eastAsia" w:ascii="仿宋_GB2312" w:eastAsia="仿宋_GB2312"/>
                <w:b/>
                <w:color w:val="auto"/>
                <w:sz w:val="18"/>
                <w:szCs w:val="18"/>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13" w:type="dxa"/>
            <w:vMerge w:val="restart"/>
            <w:noWrap w:val="0"/>
            <w:vAlign w:val="center"/>
          </w:tcPr>
          <w:p>
            <w:pPr>
              <w:spacing w:line="380" w:lineRule="exact"/>
              <w:jc w:val="center"/>
              <w:rPr>
                <w:rFonts w:eastAsia="仿宋_GB2312"/>
                <w:color w:val="auto"/>
                <w:sz w:val="18"/>
                <w:szCs w:val="18"/>
              </w:rPr>
            </w:pPr>
            <w:r>
              <w:rPr>
                <w:rFonts w:eastAsia="仿宋_GB2312"/>
                <w:bCs/>
                <w:color w:val="auto"/>
                <w:sz w:val="18"/>
                <w:szCs w:val="18"/>
              </w:rPr>
              <w:t>学术内容和水平（80%）</w:t>
            </w:r>
          </w:p>
        </w:tc>
        <w:tc>
          <w:tcPr>
            <w:tcW w:w="1134" w:type="dxa"/>
            <w:noWrap w:val="0"/>
            <w:vAlign w:val="center"/>
          </w:tcPr>
          <w:p>
            <w:pPr>
              <w:spacing w:line="380" w:lineRule="exact"/>
              <w:jc w:val="center"/>
              <w:rPr>
                <w:rFonts w:hint="eastAsia" w:ascii="仿宋_GB2312" w:eastAsia="仿宋_GB2312"/>
                <w:color w:val="auto"/>
                <w:sz w:val="18"/>
                <w:szCs w:val="18"/>
              </w:rPr>
            </w:pPr>
            <w:r>
              <w:rPr>
                <w:rFonts w:hint="eastAsia" w:ascii="仿宋_GB2312" w:eastAsia="仿宋_GB2312"/>
                <w:bCs/>
                <w:color w:val="auto"/>
                <w:sz w:val="18"/>
                <w:szCs w:val="18"/>
              </w:rPr>
              <w:t>引导性</w:t>
            </w:r>
          </w:p>
        </w:tc>
        <w:tc>
          <w:tcPr>
            <w:tcW w:w="5953" w:type="dxa"/>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color w:val="auto"/>
                <w:sz w:val="18"/>
                <w:szCs w:val="18"/>
              </w:rPr>
              <w:t>结合国家科技发展战略需要，针对学科或者行业的研究进展和发展方向，提出了前瞻性、原创性的鲜明观点和卓识见解，对学科和行业领域内的其他研究创新起到了启迪和引导作用。</w:t>
            </w:r>
          </w:p>
        </w:tc>
        <w:tc>
          <w:tcPr>
            <w:tcW w:w="836" w:type="dxa"/>
            <w:noWrap w:val="0"/>
            <w:vAlign w:val="center"/>
          </w:tcPr>
          <w:p>
            <w:pPr>
              <w:spacing w:line="340" w:lineRule="exact"/>
              <w:jc w:val="center"/>
              <w:rPr>
                <w:rFonts w:eastAsia="仿宋_GB2312"/>
                <w:color w:val="auto"/>
                <w:sz w:val="18"/>
                <w:szCs w:val="18"/>
              </w:rPr>
            </w:pPr>
            <w:r>
              <w:rPr>
                <w:rFonts w:eastAsia="仿宋_GB2312"/>
                <w:color w:val="auto"/>
                <w:sz w:val="18"/>
                <w:szCs w:val="18"/>
              </w:rPr>
              <w:t>5</w:t>
            </w:r>
            <w:r>
              <w:rPr>
                <w:rFonts w:hint="eastAsia" w:eastAsia="仿宋_GB2312"/>
                <w:color w:val="auto"/>
                <w:sz w:val="18"/>
                <w:szCs w:val="18"/>
                <w:lang w:eastAsia="zh-CN"/>
              </w:rPr>
              <w:t>～</w:t>
            </w:r>
            <w:r>
              <w:rPr>
                <w:rFonts w:eastAsia="仿宋_GB2312"/>
                <w:color w:val="auto"/>
                <w:sz w:val="18"/>
                <w:szCs w:val="1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913" w:type="dxa"/>
            <w:vMerge w:val="continue"/>
            <w:noWrap w:val="0"/>
            <w:vAlign w:val="center"/>
          </w:tcPr>
          <w:p>
            <w:pPr>
              <w:spacing w:line="380" w:lineRule="exact"/>
              <w:rPr>
                <w:rFonts w:eastAsia="仿宋_GB2312"/>
                <w:color w:val="auto"/>
                <w:sz w:val="18"/>
                <w:szCs w:val="18"/>
              </w:rPr>
            </w:pPr>
          </w:p>
        </w:tc>
        <w:tc>
          <w:tcPr>
            <w:tcW w:w="1134" w:type="dxa"/>
            <w:noWrap w:val="0"/>
            <w:vAlign w:val="center"/>
          </w:tcPr>
          <w:p>
            <w:pPr>
              <w:spacing w:line="380" w:lineRule="exact"/>
              <w:jc w:val="center"/>
              <w:rPr>
                <w:rFonts w:hint="eastAsia" w:ascii="仿宋_GB2312" w:eastAsia="仿宋_GB2312"/>
                <w:bCs/>
                <w:color w:val="auto"/>
                <w:sz w:val="18"/>
                <w:szCs w:val="18"/>
              </w:rPr>
            </w:pPr>
            <w:r>
              <w:rPr>
                <w:rFonts w:hint="eastAsia" w:ascii="仿宋_GB2312" w:eastAsia="仿宋_GB2312"/>
                <w:bCs/>
                <w:color w:val="auto"/>
                <w:sz w:val="18"/>
                <w:szCs w:val="18"/>
              </w:rPr>
              <w:t>重要性</w:t>
            </w:r>
          </w:p>
        </w:tc>
        <w:tc>
          <w:tcPr>
            <w:tcW w:w="5953" w:type="dxa"/>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color w:val="auto"/>
                <w:sz w:val="18"/>
                <w:szCs w:val="18"/>
              </w:rPr>
              <w:t>面向国家科技发展的战略需求、支撑学科发展的基础课题或行业发展亟需解决的重大问题，具备前瞻性、时效性、涵盖性、领先性。</w:t>
            </w:r>
          </w:p>
        </w:tc>
        <w:tc>
          <w:tcPr>
            <w:tcW w:w="836" w:type="dxa"/>
            <w:noWrap w:val="0"/>
            <w:vAlign w:val="center"/>
          </w:tcPr>
          <w:p>
            <w:pPr>
              <w:spacing w:line="340" w:lineRule="exact"/>
              <w:jc w:val="center"/>
              <w:rPr>
                <w:rFonts w:eastAsia="仿宋_GB2312"/>
                <w:color w:val="auto"/>
                <w:sz w:val="18"/>
                <w:szCs w:val="18"/>
              </w:rPr>
            </w:pPr>
            <w:r>
              <w:rPr>
                <w:rFonts w:eastAsia="仿宋_GB2312"/>
                <w:color w:val="auto"/>
                <w:sz w:val="18"/>
                <w:szCs w:val="18"/>
              </w:rPr>
              <w:t>5</w:t>
            </w:r>
            <w:r>
              <w:rPr>
                <w:rFonts w:hint="eastAsia" w:eastAsia="仿宋_GB2312"/>
                <w:color w:val="auto"/>
                <w:sz w:val="18"/>
                <w:szCs w:val="18"/>
                <w:lang w:eastAsia="zh-CN"/>
              </w:rPr>
              <w:t>～</w:t>
            </w:r>
            <w:r>
              <w:rPr>
                <w:rFonts w:eastAsia="仿宋_GB2312"/>
                <w:color w:val="auto"/>
                <w:sz w:val="18"/>
                <w:szCs w:val="1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913" w:type="dxa"/>
            <w:vMerge w:val="continue"/>
            <w:noWrap w:val="0"/>
            <w:vAlign w:val="center"/>
          </w:tcPr>
          <w:p>
            <w:pPr>
              <w:spacing w:line="380" w:lineRule="exact"/>
              <w:rPr>
                <w:rFonts w:eastAsia="仿宋_GB2312"/>
                <w:color w:val="auto"/>
                <w:sz w:val="18"/>
                <w:szCs w:val="18"/>
              </w:rPr>
            </w:pPr>
          </w:p>
        </w:tc>
        <w:tc>
          <w:tcPr>
            <w:tcW w:w="1134" w:type="dxa"/>
            <w:noWrap w:val="0"/>
            <w:vAlign w:val="center"/>
          </w:tcPr>
          <w:p>
            <w:pPr>
              <w:spacing w:line="380" w:lineRule="exact"/>
              <w:jc w:val="center"/>
              <w:rPr>
                <w:rFonts w:hint="eastAsia" w:ascii="仿宋_GB2312" w:eastAsia="仿宋_GB2312"/>
                <w:bCs/>
                <w:color w:val="auto"/>
                <w:sz w:val="18"/>
                <w:szCs w:val="18"/>
              </w:rPr>
            </w:pPr>
            <w:r>
              <w:rPr>
                <w:rFonts w:hint="eastAsia" w:ascii="仿宋_GB2312" w:eastAsia="仿宋_GB2312"/>
                <w:bCs/>
                <w:color w:val="auto"/>
                <w:sz w:val="18"/>
                <w:szCs w:val="18"/>
              </w:rPr>
              <w:t>全面性</w:t>
            </w:r>
          </w:p>
        </w:tc>
        <w:tc>
          <w:tcPr>
            <w:tcW w:w="5953" w:type="dxa"/>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color w:val="auto"/>
                <w:sz w:val="18"/>
                <w:szCs w:val="18"/>
              </w:rPr>
              <w:t>广泛而深入地总结了国内外学科或行业内的研究进展，全面涵盖了历史性回顾、目前状况、争论焦点、存在问题、未来展望及最新进展。</w:t>
            </w:r>
          </w:p>
        </w:tc>
        <w:tc>
          <w:tcPr>
            <w:tcW w:w="836" w:type="dxa"/>
            <w:noWrap w:val="0"/>
            <w:vAlign w:val="center"/>
          </w:tcPr>
          <w:p>
            <w:pPr>
              <w:spacing w:line="340" w:lineRule="exact"/>
              <w:jc w:val="center"/>
              <w:rPr>
                <w:rFonts w:eastAsia="仿宋_GB2312"/>
                <w:color w:val="auto"/>
                <w:sz w:val="18"/>
                <w:szCs w:val="18"/>
              </w:rPr>
            </w:pPr>
            <w:r>
              <w:rPr>
                <w:rFonts w:eastAsia="仿宋_GB2312"/>
                <w:color w:val="auto"/>
                <w:sz w:val="18"/>
                <w:szCs w:val="18"/>
              </w:rPr>
              <w:t>5</w:t>
            </w:r>
            <w:r>
              <w:rPr>
                <w:rFonts w:hint="eastAsia" w:eastAsia="仿宋_GB2312"/>
                <w:color w:val="auto"/>
                <w:sz w:val="18"/>
                <w:szCs w:val="18"/>
                <w:lang w:eastAsia="zh-CN"/>
              </w:rPr>
              <w:t>～</w:t>
            </w:r>
            <w:r>
              <w:rPr>
                <w:rFonts w:eastAsia="仿宋_GB2312"/>
                <w:color w:val="auto"/>
                <w:sz w:val="18"/>
                <w:szCs w:val="1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913" w:type="dxa"/>
            <w:vMerge w:val="continue"/>
            <w:tcBorders>
              <w:bottom w:val="single" w:color="auto" w:sz="4" w:space="0"/>
            </w:tcBorders>
            <w:noWrap w:val="0"/>
            <w:vAlign w:val="center"/>
          </w:tcPr>
          <w:p>
            <w:pPr>
              <w:spacing w:line="380" w:lineRule="exact"/>
              <w:jc w:val="center"/>
              <w:rPr>
                <w:rFonts w:eastAsia="仿宋_GB2312"/>
                <w:color w:val="auto"/>
                <w:sz w:val="18"/>
                <w:szCs w:val="18"/>
              </w:rPr>
            </w:pPr>
          </w:p>
        </w:tc>
        <w:tc>
          <w:tcPr>
            <w:tcW w:w="1134" w:type="dxa"/>
            <w:tcBorders>
              <w:bottom w:val="single" w:color="auto" w:sz="4" w:space="0"/>
            </w:tcBorders>
            <w:noWrap w:val="0"/>
            <w:vAlign w:val="center"/>
          </w:tcPr>
          <w:p>
            <w:pPr>
              <w:spacing w:line="380" w:lineRule="exact"/>
              <w:jc w:val="center"/>
              <w:rPr>
                <w:rFonts w:hint="eastAsia" w:ascii="仿宋_GB2312" w:eastAsia="仿宋_GB2312"/>
                <w:color w:val="auto"/>
                <w:sz w:val="18"/>
                <w:szCs w:val="18"/>
              </w:rPr>
            </w:pPr>
            <w:r>
              <w:rPr>
                <w:rFonts w:hint="eastAsia" w:ascii="仿宋_GB2312" w:eastAsia="仿宋_GB2312"/>
                <w:color w:val="auto"/>
                <w:sz w:val="18"/>
                <w:szCs w:val="18"/>
              </w:rPr>
              <w:t>先进性</w:t>
            </w:r>
          </w:p>
        </w:tc>
        <w:tc>
          <w:tcPr>
            <w:tcW w:w="5953" w:type="dxa"/>
            <w:tcBorders>
              <w:bottom w:val="single" w:color="auto" w:sz="4" w:space="0"/>
            </w:tcBorders>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color w:val="auto"/>
                <w:sz w:val="18"/>
                <w:szCs w:val="18"/>
              </w:rPr>
              <w:t>涵盖学科或行业内的国内外最新研究成果，能够充分反映该学科或行业领域内的新问题、新趋势、新水平、新发现、新原理和新技术。</w:t>
            </w:r>
          </w:p>
        </w:tc>
        <w:tc>
          <w:tcPr>
            <w:tcW w:w="836" w:type="dxa"/>
            <w:tcBorders>
              <w:bottom w:val="single" w:color="auto" w:sz="4" w:space="0"/>
            </w:tcBorders>
            <w:noWrap w:val="0"/>
            <w:vAlign w:val="center"/>
          </w:tcPr>
          <w:p>
            <w:pPr>
              <w:spacing w:line="340" w:lineRule="exact"/>
              <w:jc w:val="center"/>
              <w:rPr>
                <w:rFonts w:eastAsia="仿宋_GB2312"/>
                <w:color w:val="auto"/>
                <w:sz w:val="18"/>
                <w:szCs w:val="18"/>
              </w:rPr>
            </w:pPr>
            <w:r>
              <w:rPr>
                <w:rFonts w:eastAsia="仿宋_GB2312"/>
                <w:color w:val="auto"/>
                <w:sz w:val="18"/>
                <w:szCs w:val="18"/>
              </w:rPr>
              <w:t>5</w:t>
            </w:r>
            <w:r>
              <w:rPr>
                <w:rFonts w:hint="eastAsia" w:eastAsia="仿宋_GB2312"/>
                <w:color w:val="auto"/>
                <w:sz w:val="18"/>
                <w:szCs w:val="18"/>
                <w:lang w:eastAsia="zh-CN"/>
              </w:rPr>
              <w:t>～</w:t>
            </w:r>
            <w:r>
              <w:rPr>
                <w:rFonts w:eastAsia="仿宋_GB2312"/>
                <w:color w:val="auto"/>
                <w:sz w:val="18"/>
                <w:szCs w:val="1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3" w:hRule="atLeast"/>
          <w:jc w:val="center"/>
        </w:trPr>
        <w:tc>
          <w:tcPr>
            <w:tcW w:w="913" w:type="dxa"/>
            <w:vMerge w:val="restart"/>
            <w:noWrap w:val="0"/>
            <w:vAlign w:val="center"/>
          </w:tcPr>
          <w:p>
            <w:pPr>
              <w:spacing w:line="380" w:lineRule="exact"/>
              <w:jc w:val="center"/>
              <w:rPr>
                <w:rFonts w:eastAsia="仿宋_GB2312"/>
                <w:bCs/>
                <w:color w:val="auto"/>
                <w:sz w:val="18"/>
                <w:szCs w:val="18"/>
              </w:rPr>
            </w:pPr>
            <w:r>
              <w:rPr>
                <w:rFonts w:eastAsia="仿宋_GB2312"/>
                <w:bCs/>
                <w:color w:val="auto"/>
                <w:sz w:val="18"/>
                <w:szCs w:val="18"/>
              </w:rPr>
              <w:t>写作质量与规范（20%）</w:t>
            </w:r>
          </w:p>
        </w:tc>
        <w:tc>
          <w:tcPr>
            <w:tcW w:w="1134" w:type="dxa"/>
            <w:noWrap w:val="0"/>
            <w:vAlign w:val="center"/>
          </w:tcPr>
          <w:p>
            <w:pPr>
              <w:spacing w:line="380" w:lineRule="exact"/>
              <w:jc w:val="center"/>
              <w:rPr>
                <w:rFonts w:hint="eastAsia" w:ascii="仿宋_GB2312" w:eastAsia="仿宋_GB2312"/>
                <w:bCs/>
                <w:color w:val="auto"/>
                <w:sz w:val="18"/>
                <w:szCs w:val="18"/>
              </w:rPr>
            </w:pPr>
            <w:r>
              <w:rPr>
                <w:rFonts w:hint="eastAsia" w:ascii="仿宋_GB2312" w:eastAsia="仿宋_GB2312"/>
                <w:bCs/>
                <w:color w:val="auto"/>
                <w:sz w:val="18"/>
                <w:szCs w:val="18"/>
              </w:rPr>
              <w:t>写作规范</w:t>
            </w:r>
          </w:p>
        </w:tc>
        <w:tc>
          <w:tcPr>
            <w:tcW w:w="5953" w:type="dxa"/>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bCs/>
                <w:color w:val="auto"/>
                <w:sz w:val="18"/>
                <w:szCs w:val="18"/>
              </w:rPr>
              <w:t>论文中专业用语规范（专业名词与术语、</w:t>
            </w:r>
            <w:r>
              <w:rPr>
                <w:rFonts w:hint="eastAsia" w:ascii="仿宋_GB2312" w:eastAsia="仿宋_GB2312"/>
                <w:color w:val="auto"/>
                <w:sz w:val="18"/>
                <w:szCs w:val="18"/>
              </w:rPr>
              <w:t>计量单位、符号、缩略语</w:t>
            </w:r>
            <w:r>
              <w:rPr>
                <w:rFonts w:hint="eastAsia" w:ascii="仿宋_GB2312" w:eastAsia="仿宋_GB2312"/>
                <w:bCs/>
                <w:color w:val="auto"/>
                <w:sz w:val="18"/>
                <w:szCs w:val="18"/>
              </w:rPr>
              <w:t>准确）；条理清晰（层次分明，逻辑严密）；论述严谨（论据充分，结论明确）；结构完整（符合科技论文要求）；参考文献引用规范</w:t>
            </w:r>
            <w:r>
              <w:rPr>
                <w:rFonts w:hint="eastAsia" w:ascii="仿宋_GB2312" w:eastAsia="仿宋_GB2312"/>
                <w:color w:val="auto"/>
                <w:sz w:val="18"/>
                <w:szCs w:val="18"/>
              </w:rPr>
              <w:t>、</w:t>
            </w:r>
            <w:r>
              <w:rPr>
                <w:rFonts w:hint="eastAsia" w:ascii="仿宋_GB2312" w:eastAsia="仿宋_GB2312"/>
                <w:bCs/>
                <w:color w:val="auto"/>
                <w:sz w:val="18"/>
                <w:szCs w:val="18"/>
              </w:rPr>
              <w:t>著录规范。</w:t>
            </w:r>
          </w:p>
        </w:tc>
        <w:tc>
          <w:tcPr>
            <w:tcW w:w="836" w:type="dxa"/>
            <w:noWrap w:val="0"/>
            <w:vAlign w:val="center"/>
          </w:tcPr>
          <w:p>
            <w:pPr>
              <w:spacing w:line="340" w:lineRule="exact"/>
              <w:jc w:val="center"/>
              <w:rPr>
                <w:rFonts w:eastAsia="仿宋_GB2312"/>
                <w:color w:val="auto"/>
                <w:sz w:val="18"/>
                <w:szCs w:val="18"/>
              </w:rPr>
            </w:pPr>
            <w:r>
              <w:rPr>
                <w:rFonts w:eastAsia="仿宋_GB2312"/>
                <w:bCs/>
                <w:color w:val="auto"/>
                <w:sz w:val="18"/>
                <w:szCs w:val="18"/>
              </w:rPr>
              <w:t>3</w:t>
            </w:r>
            <w:r>
              <w:rPr>
                <w:rFonts w:hint="eastAsia" w:eastAsia="仿宋_GB2312"/>
                <w:bCs/>
                <w:color w:val="auto"/>
                <w:sz w:val="18"/>
                <w:szCs w:val="18"/>
                <w:lang w:eastAsia="zh-CN"/>
              </w:rPr>
              <w:t>～</w:t>
            </w:r>
            <w:r>
              <w:rPr>
                <w:rFonts w:eastAsia="仿宋_GB2312"/>
                <w:bCs/>
                <w:color w:val="auto"/>
                <w:sz w:val="18"/>
                <w:szCs w:val="1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13" w:type="dxa"/>
            <w:vMerge w:val="continue"/>
            <w:tcBorders>
              <w:bottom w:val="single" w:color="auto" w:sz="6" w:space="0"/>
            </w:tcBorders>
            <w:noWrap w:val="0"/>
            <w:vAlign w:val="center"/>
          </w:tcPr>
          <w:p>
            <w:pPr>
              <w:spacing w:line="380" w:lineRule="exact"/>
              <w:rPr>
                <w:rFonts w:hint="eastAsia" w:ascii="仿宋_GB2312" w:eastAsia="仿宋_GB2312"/>
                <w:color w:val="auto"/>
                <w:sz w:val="18"/>
                <w:szCs w:val="18"/>
              </w:rPr>
            </w:pPr>
          </w:p>
        </w:tc>
        <w:tc>
          <w:tcPr>
            <w:tcW w:w="1134" w:type="dxa"/>
            <w:tcBorders>
              <w:bottom w:val="single" w:color="auto" w:sz="6" w:space="0"/>
            </w:tcBorders>
            <w:noWrap w:val="0"/>
            <w:vAlign w:val="center"/>
          </w:tcPr>
          <w:p>
            <w:pPr>
              <w:spacing w:line="380" w:lineRule="exact"/>
              <w:jc w:val="center"/>
              <w:rPr>
                <w:rFonts w:hint="eastAsia" w:ascii="仿宋_GB2312" w:eastAsia="仿宋_GB2312"/>
                <w:bCs/>
                <w:color w:val="auto"/>
                <w:sz w:val="18"/>
                <w:szCs w:val="18"/>
              </w:rPr>
            </w:pPr>
            <w:r>
              <w:rPr>
                <w:rFonts w:hint="eastAsia" w:ascii="仿宋_GB2312" w:eastAsia="仿宋_GB2312"/>
                <w:bCs/>
                <w:color w:val="auto"/>
                <w:sz w:val="18"/>
                <w:szCs w:val="18"/>
              </w:rPr>
              <w:t>语言水平</w:t>
            </w:r>
          </w:p>
        </w:tc>
        <w:tc>
          <w:tcPr>
            <w:tcW w:w="5953" w:type="dxa"/>
            <w:tcBorders>
              <w:bottom w:val="single" w:color="auto" w:sz="6" w:space="0"/>
            </w:tcBorders>
            <w:noWrap w:val="0"/>
            <w:vAlign w:val="center"/>
          </w:tcPr>
          <w:p>
            <w:pPr>
              <w:spacing w:line="380" w:lineRule="exact"/>
              <w:jc w:val="left"/>
              <w:rPr>
                <w:rFonts w:hint="eastAsia" w:ascii="仿宋_GB2312" w:eastAsia="仿宋_GB2312"/>
                <w:color w:val="auto"/>
                <w:sz w:val="18"/>
                <w:szCs w:val="18"/>
              </w:rPr>
            </w:pPr>
            <w:r>
              <w:rPr>
                <w:rFonts w:hint="eastAsia" w:ascii="仿宋_GB2312" w:eastAsia="仿宋_GB2312"/>
                <w:bCs/>
                <w:color w:val="auto"/>
                <w:sz w:val="18"/>
                <w:szCs w:val="18"/>
              </w:rPr>
              <w:t>写作语言的用字准确、语义准确、行文通顺、</w:t>
            </w:r>
            <w:r>
              <w:rPr>
                <w:rFonts w:hint="eastAsia" w:ascii="仿宋_GB2312" w:eastAsia="仿宋_GB2312"/>
                <w:color w:val="auto"/>
                <w:sz w:val="18"/>
                <w:szCs w:val="18"/>
              </w:rPr>
              <w:t>修辞符合要求、</w:t>
            </w:r>
            <w:r>
              <w:rPr>
                <w:rFonts w:hint="eastAsia" w:ascii="仿宋_GB2312" w:eastAsia="仿宋_GB2312"/>
                <w:bCs/>
                <w:color w:val="auto"/>
                <w:sz w:val="18"/>
                <w:szCs w:val="18"/>
              </w:rPr>
              <w:t>可读性强。</w:t>
            </w:r>
          </w:p>
        </w:tc>
        <w:tc>
          <w:tcPr>
            <w:tcW w:w="836" w:type="dxa"/>
            <w:tcBorders>
              <w:bottom w:val="single" w:color="auto" w:sz="6" w:space="0"/>
            </w:tcBorders>
            <w:noWrap w:val="0"/>
            <w:vAlign w:val="center"/>
          </w:tcPr>
          <w:p>
            <w:pPr>
              <w:spacing w:line="340" w:lineRule="exact"/>
              <w:jc w:val="center"/>
              <w:rPr>
                <w:rFonts w:eastAsia="仿宋_GB2312"/>
                <w:color w:val="auto"/>
                <w:sz w:val="18"/>
                <w:szCs w:val="18"/>
              </w:rPr>
            </w:pPr>
            <w:r>
              <w:rPr>
                <w:rFonts w:eastAsia="仿宋_GB2312"/>
                <w:color w:val="auto"/>
                <w:sz w:val="18"/>
                <w:szCs w:val="18"/>
              </w:rPr>
              <w:t>3</w:t>
            </w:r>
            <w:r>
              <w:rPr>
                <w:rFonts w:hint="eastAsia" w:eastAsia="仿宋_GB2312"/>
                <w:color w:val="auto"/>
                <w:sz w:val="18"/>
                <w:szCs w:val="18"/>
                <w:lang w:eastAsia="zh-CN"/>
              </w:rPr>
              <w:t>～</w:t>
            </w:r>
            <w:r>
              <w:rPr>
                <w:rFonts w:eastAsia="仿宋_GB2312"/>
                <w:color w:val="auto"/>
                <w:sz w:val="18"/>
                <w:szCs w:val="18"/>
              </w:rPr>
              <w:t>10</w:t>
            </w:r>
          </w:p>
        </w:tc>
      </w:tr>
    </w:tbl>
    <w:p>
      <w:pPr>
        <w:rPr>
          <w:color w:val="auto"/>
        </w:rPr>
      </w:pPr>
    </w:p>
    <w:tbl>
      <w:tblPr>
        <w:tblStyle w:val="8"/>
        <w:tblW w:w="87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0"/>
        <w:gridCol w:w="1764"/>
        <w:gridCol w:w="3813"/>
        <w:gridCol w:w="2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724" w:type="dxa"/>
            <w:gridSpan w:val="4"/>
            <w:shd w:val="clear" w:color="auto" w:fill="FFFFFF"/>
            <w:noWrap w:val="0"/>
            <w:vAlign w:val="center"/>
          </w:tcPr>
          <w:p>
            <w:pPr>
              <w:spacing w:line="340" w:lineRule="exact"/>
              <w:jc w:val="center"/>
              <w:rPr>
                <w:rFonts w:eastAsia="仿宋_GB2312"/>
                <w:color w:val="auto"/>
                <w:szCs w:val="21"/>
              </w:rPr>
            </w:pPr>
            <w:r>
              <w:rPr>
                <w:rFonts w:hint="eastAsia" w:eastAsia="仿宋_GB2312"/>
                <w:b/>
                <w:bCs/>
                <w:color w:val="auto"/>
                <w:sz w:val="28"/>
                <w:szCs w:val="28"/>
              </w:rPr>
              <w:t>表</w:t>
            </w:r>
            <w:r>
              <w:rPr>
                <w:rFonts w:hint="eastAsia" w:eastAsia="仿宋_GB2312"/>
                <w:b/>
                <w:bCs/>
                <w:color w:val="auto"/>
                <w:sz w:val="28"/>
                <w:szCs w:val="28"/>
                <w:lang w:val="en-US" w:eastAsia="zh-CN"/>
              </w:rPr>
              <w:t>4</w:t>
            </w:r>
            <w:r>
              <w:rPr>
                <w:rFonts w:hint="eastAsia" w:eastAsia="仿宋_GB2312"/>
                <w:b/>
                <w:bCs/>
                <w:color w:val="auto"/>
                <w:sz w:val="28"/>
                <w:szCs w:val="28"/>
              </w:rPr>
              <w:t>. 定量评分体系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1010" w:type="dxa"/>
            <w:noWrap w:val="0"/>
            <w:vAlign w:val="center"/>
          </w:tcPr>
          <w:p>
            <w:pPr>
              <w:spacing w:line="340" w:lineRule="exact"/>
              <w:jc w:val="center"/>
              <w:rPr>
                <w:rFonts w:eastAsia="仿宋_GB2312"/>
                <w:color w:val="auto"/>
                <w:szCs w:val="21"/>
              </w:rPr>
            </w:pPr>
          </w:p>
        </w:tc>
        <w:tc>
          <w:tcPr>
            <w:tcW w:w="1764" w:type="dxa"/>
            <w:noWrap w:val="0"/>
            <w:vAlign w:val="center"/>
          </w:tcPr>
          <w:p>
            <w:pPr>
              <w:spacing w:line="340" w:lineRule="exact"/>
              <w:jc w:val="center"/>
              <w:rPr>
                <w:rFonts w:eastAsia="仿宋_GB2312"/>
                <w:color w:val="auto"/>
                <w:szCs w:val="21"/>
              </w:rPr>
            </w:pPr>
            <w:r>
              <w:rPr>
                <w:rFonts w:hint="eastAsia" w:eastAsia="仿宋_GB2312"/>
                <w:color w:val="auto"/>
                <w:szCs w:val="21"/>
              </w:rPr>
              <w:t>名称</w:t>
            </w:r>
          </w:p>
        </w:tc>
        <w:tc>
          <w:tcPr>
            <w:tcW w:w="3813" w:type="dxa"/>
            <w:noWrap w:val="0"/>
            <w:vAlign w:val="center"/>
          </w:tcPr>
          <w:p>
            <w:pPr>
              <w:spacing w:line="340" w:lineRule="exact"/>
              <w:jc w:val="center"/>
              <w:rPr>
                <w:rFonts w:eastAsia="仿宋_GB2312"/>
                <w:color w:val="auto"/>
                <w:szCs w:val="21"/>
              </w:rPr>
            </w:pPr>
            <w:r>
              <w:rPr>
                <w:rFonts w:hint="eastAsia" w:eastAsia="仿宋_GB2312"/>
                <w:color w:val="auto"/>
                <w:szCs w:val="21"/>
              </w:rPr>
              <w:t>定义</w:t>
            </w:r>
          </w:p>
        </w:tc>
        <w:tc>
          <w:tcPr>
            <w:tcW w:w="2137" w:type="dxa"/>
            <w:noWrap w:val="0"/>
            <w:vAlign w:val="center"/>
          </w:tcPr>
          <w:p>
            <w:pPr>
              <w:spacing w:line="340" w:lineRule="exact"/>
              <w:jc w:val="center"/>
              <w:rPr>
                <w:rFonts w:eastAsia="仿宋_GB2312"/>
                <w:color w:val="auto"/>
                <w:szCs w:val="21"/>
              </w:rPr>
            </w:pPr>
            <w:r>
              <w:rPr>
                <w:rFonts w:hint="eastAsia" w:eastAsia="仿宋_GB2312"/>
                <w:color w:val="auto"/>
                <w:szCs w:val="21"/>
              </w:rPr>
              <w:t>计算公式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010" w:type="dxa"/>
            <w:vMerge w:val="restart"/>
            <w:noWrap w:val="0"/>
            <w:vAlign w:val="center"/>
          </w:tcPr>
          <w:p>
            <w:pPr>
              <w:spacing w:line="400" w:lineRule="exact"/>
              <w:rPr>
                <w:rFonts w:eastAsia="仿宋_GB2312"/>
                <w:bCs/>
                <w:color w:val="auto"/>
                <w:sz w:val="18"/>
                <w:szCs w:val="18"/>
              </w:rPr>
            </w:pPr>
            <w:r>
              <w:rPr>
                <w:rFonts w:hint="eastAsia" w:eastAsia="仿宋_GB2312"/>
                <w:color w:val="auto"/>
                <w:sz w:val="18"/>
                <w:szCs w:val="18"/>
              </w:rPr>
              <w:t>施引文献的定量分析标准（70%）</w:t>
            </w: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施引作者权重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作者h指数总和（CNKI），归一后给权重20%。</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sz w:val="18"/>
                <w:szCs w:val="18"/>
              </w:rPr>
              <w:t>∑</w:t>
            </w:r>
            <w:r>
              <w:rPr>
                <w:rFonts w:eastAsia="仿宋_GB2312"/>
                <w:bCs/>
                <w:i/>
                <w:color w:val="auto"/>
                <w:sz w:val="18"/>
                <w:szCs w:val="18"/>
              </w:rPr>
              <w:t xml:space="preserve">h </w:t>
            </w:r>
            <w:r>
              <w:rPr>
                <w:rFonts w:eastAsia="仿宋_GB2312"/>
                <w:bCs/>
                <w:color w:val="auto"/>
                <w:sz w:val="18"/>
                <w:szCs w:val="18"/>
              </w:rPr>
              <w:t xml:space="preserve">/ </w:t>
            </w:r>
            <w:r>
              <w:rPr>
                <w:rFonts w:hint="eastAsia" w:eastAsia="仿宋_GB2312"/>
                <w:bCs/>
                <w:i/>
                <w:color w:val="auto"/>
                <w:sz w:val="18"/>
                <w:szCs w:val="18"/>
              </w:rPr>
              <w:t>Max</w:t>
            </w:r>
            <w:r>
              <w:rPr>
                <w:rFonts w:eastAsia="仿宋_GB2312"/>
                <w:bCs/>
                <w:color w:val="auto"/>
                <w:sz w:val="18"/>
                <w:szCs w:val="18"/>
              </w:rPr>
              <w:t xml:space="preserve"> (∑</w:t>
            </w:r>
            <w:r>
              <w:rPr>
                <w:rFonts w:eastAsia="仿宋_GB2312"/>
                <w:bCs/>
                <w:i/>
                <w:color w:val="auto"/>
                <w:sz w:val="18"/>
                <w:szCs w:val="18"/>
              </w:rPr>
              <w:t>h</w:t>
            </w:r>
            <w:r>
              <w:rPr>
                <w:rFonts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施引期刊权重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期刊IF总和（国内复合影响因子、国际JCR报告），归一后给权重20%。</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sz w:val="18"/>
                <w:szCs w:val="18"/>
              </w:rPr>
              <w:t>∑</w:t>
            </w:r>
            <w:r>
              <w:rPr>
                <w:rFonts w:eastAsia="仿宋_GB2312"/>
                <w:bCs/>
                <w:i/>
                <w:color w:val="auto"/>
                <w:sz w:val="18"/>
                <w:szCs w:val="18"/>
              </w:rPr>
              <w:t>IF</w:t>
            </w:r>
            <w:r>
              <w:rPr>
                <w:rFonts w:hint="eastAsia" w:eastAsia="仿宋_GB2312"/>
                <w:bCs/>
                <w:color w:val="auto"/>
                <w:sz w:val="18"/>
                <w:szCs w:val="18"/>
              </w:rPr>
              <w:t xml:space="preserve"> /</w:t>
            </w:r>
            <w:r>
              <w:rPr>
                <w:rFonts w:hint="eastAsia" w:eastAsia="仿宋_GB2312"/>
                <w:bCs/>
                <w:i/>
                <w:color w:val="auto"/>
                <w:sz w:val="18"/>
                <w:szCs w:val="18"/>
              </w:rPr>
              <w:t xml:space="preserve"> Max</w:t>
            </w:r>
            <w:r>
              <w:rPr>
                <w:rFonts w:eastAsia="仿宋_GB2312"/>
                <w:bCs/>
                <w:color w:val="auto"/>
                <w:sz w:val="18"/>
                <w:szCs w:val="18"/>
              </w:rPr>
              <w:t xml:space="preserve"> (∑</w:t>
            </w:r>
            <w:r>
              <w:rPr>
                <w:rFonts w:eastAsia="仿宋_GB2312"/>
                <w:bCs/>
                <w:i/>
                <w:color w:val="auto"/>
                <w:sz w:val="18"/>
                <w:szCs w:val="18"/>
              </w:rPr>
              <w:t>IF</w:t>
            </w:r>
            <w:r>
              <w:rPr>
                <w:rFonts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二次引用权重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被引频次总和，归一后给权重15%。</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position w:val="-14"/>
                <w:sz w:val="18"/>
                <w:szCs w:val="18"/>
              </w:rPr>
              <w:drawing>
                <wp:inline distT="0" distB="0" distL="114300" distR="114300">
                  <wp:extent cx="346075" cy="214630"/>
                  <wp:effectExtent l="0" t="0" r="15875" b="1460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6"/>
                          <a:stretch>
                            <a:fillRect/>
                          </a:stretch>
                        </pic:blipFill>
                        <pic:spPr>
                          <a:xfrm>
                            <a:off x="0" y="0"/>
                            <a:ext cx="346075" cy="214630"/>
                          </a:xfrm>
                          <a:prstGeom prst="rect">
                            <a:avLst/>
                          </a:prstGeom>
                          <a:noFill/>
                          <a:ln>
                            <a:noFill/>
                          </a:ln>
                        </pic:spPr>
                      </pic:pic>
                    </a:graphicData>
                  </a:graphic>
                </wp:inline>
              </w:drawing>
            </w:r>
            <w:r>
              <w:rPr>
                <w:rFonts w:hint="eastAsia" w:eastAsia="仿宋_GB2312"/>
                <w:bCs/>
                <w:color w:val="auto"/>
                <w:sz w:val="18"/>
                <w:szCs w:val="18"/>
              </w:rPr>
              <w:t>/</w:t>
            </w:r>
            <w:r>
              <w:rPr>
                <w:rFonts w:hint="eastAsia" w:eastAsia="仿宋_GB2312"/>
                <w:bCs/>
                <w:i/>
                <w:color w:val="auto"/>
                <w:sz w:val="18"/>
                <w:szCs w:val="18"/>
              </w:rPr>
              <w:t>M</w:t>
            </w:r>
            <w:r>
              <w:rPr>
                <w:rFonts w:eastAsia="仿宋_GB2312"/>
                <w:bCs/>
                <w:i/>
                <w:color w:val="auto"/>
                <w:sz w:val="18"/>
                <w:szCs w:val="18"/>
              </w:rPr>
              <w:t>ax</w:t>
            </w:r>
            <w:r>
              <w:rPr>
                <w:rFonts w:hint="eastAsia" w:eastAsia="仿宋_GB2312"/>
                <w:bCs/>
                <w:color w:val="auto"/>
                <w:sz w:val="18"/>
                <w:szCs w:val="18"/>
              </w:rPr>
              <w:t>(</w:t>
            </w:r>
            <w:r>
              <w:rPr>
                <w:rFonts w:eastAsia="仿宋_GB2312"/>
                <w:bCs/>
                <w:color w:val="auto"/>
                <w:position w:val="-14"/>
                <w:sz w:val="18"/>
                <w:szCs w:val="18"/>
              </w:rPr>
              <w:drawing>
                <wp:inline distT="0" distB="0" distL="114300" distR="114300">
                  <wp:extent cx="325755" cy="193675"/>
                  <wp:effectExtent l="0" t="0" r="0" b="1651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6"/>
                          <a:stretch>
                            <a:fillRect/>
                          </a:stretch>
                        </pic:blipFill>
                        <pic:spPr>
                          <a:xfrm>
                            <a:off x="0" y="0"/>
                            <a:ext cx="325755" cy="193675"/>
                          </a:xfrm>
                          <a:prstGeom prst="rect">
                            <a:avLst/>
                          </a:prstGeom>
                          <a:noFill/>
                          <a:ln>
                            <a:noFill/>
                          </a:ln>
                        </pic:spPr>
                      </pic:pic>
                    </a:graphicData>
                  </a:graphic>
                </wp:inline>
              </w:drawing>
            </w:r>
            <w:r>
              <w:rPr>
                <w:rFonts w:hint="eastAsia"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二次下载权重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下载频次总和，归一后给权重15%。</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position w:val="-14"/>
                <w:sz w:val="18"/>
                <w:szCs w:val="18"/>
              </w:rPr>
              <w:drawing>
                <wp:inline distT="0" distB="0" distL="114300" distR="114300">
                  <wp:extent cx="353060" cy="193675"/>
                  <wp:effectExtent l="0" t="0" r="0" b="1651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7"/>
                          <a:stretch>
                            <a:fillRect/>
                          </a:stretch>
                        </pic:blipFill>
                        <pic:spPr>
                          <a:xfrm>
                            <a:off x="0" y="0"/>
                            <a:ext cx="353060" cy="193675"/>
                          </a:xfrm>
                          <a:prstGeom prst="rect">
                            <a:avLst/>
                          </a:prstGeom>
                          <a:noFill/>
                          <a:ln>
                            <a:noFill/>
                          </a:ln>
                        </pic:spPr>
                      </pic:pic>
                    </a:graphicData>
                  </a:graphic>
                </wp:inline>
              </w:drawing>
            </w:r>
            <w:r>
              <w:rPr>
                <w:rFonts w:hint="eastAsia" w:eastAsia="仿宋_GB2312"/>
                <w:bCs/>
                <w:color w:val="auto"/>
                <w:sz w:val="18"/>
                <w:szCs w:val="18"/>
              </w:rPr>
              <w:t>/</w:t>
            </w:r>
            <w:r>
              <w:rPr>
                <w:rFonts w:hint="eastAsia" w:eastAsia="仿宋_GB2312"/>
                <w:bCs/>
                <w:i/>
                <w:color w:val="auto"/>
                <w:sz w:val="18"/>
                <w:szCs w:val="18"/>
              </w:rPr>
              <w:t xml:space="preserve"> M</w:t>
            </w:r>
            <w:r>
              <w:rPr>
                <w:rFonts w:eastAsia="仿宋_GB2312"/>
                <w:bCs/>
                <w:i/>
                <w:color w:val="auto"/>
                <w:sz w:val="18"/>
                <w:szCs w:val="18"/>
              </w:rPr>
              <w:t>ax</w:t>
            </w:r>
            <w:r>
              <w:rPr>
                <w:rFonts w:hint="eastAsia" w:eastAsia="仿宋_GB2312"/>
                <w:bCs/>
                <w:color w:val="auto"/>
                <w:sz w:val="18"/>
                <w:szCs w:val="18"/>
              </w:rPr>
              <w:t xml:space="preserve"> (</w:t>
            </w:r>
            <w:r>
              <w:rPr>
                <w:rFonts w:eastAsia="仿宋_GB2312"/>
                <w:bCs/>
                <w:color w:val="auto"/>
                <w:position w:val="-14"/>
                <w:sz w:val="18"/>
                <w:szCs w:val="18"/>
              </w:rPr>
              <w:drawing>
                <wp:inline distT="0" distB="0" distL="114300" distR="114300">
                  <wp:extent cx="325755" cy="166370"/>
                  <wp:effectExtent l="0" t="0" r="0" b="4445"/>
                  <wp:docPr id="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pic:cNvPicPr>
                            <a:picLocks noChangeAspect="1"/>
                          </pic:cNvPicPr>
                        </pic:nvPicPr>
                        <pic:blipFill>
                          <a:blip r:embed="rId7"/>
                          <a:stretch>
                            <a:fillRect/>
                          </a:stretch>
                        </pic:blipFill>
                        <pic:spPr>
                          <a:xfrm>
                            <a:off x="0" y="0"/>
                            <a:ext cx="325755" cy="166370"/>
                          </a:xfrm>
                          <a:prstGeom prst="rect">
                            <a:avLst/>
                          </a:prstGeom>
                          <a:noFill/>
                          <a:ln>
                            <a:noFill/>
                          </a:ln>
                        </pic:spPr>
                      </pic:pic>
                    </a:graphicData>
                  </a:graphic>
                </wp:inline>
              </w:drawing>
            </w:r>
            <w:r>
              <w:rPr>
                <w:rFonts w:hint="eastAsia"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010" w:type="dxa"/>
            <w:vMerge w:val="restart"/>
            <w:noWrap w:val="0"/>
            <w:vAlign w:val="center"/>
          </w:tcPr>
          <w:p>
            <w:pPr>
              <w:spacing w:line="400" w:lineRule="exact"/>
              <w:rPr>
                <w:rFonts w:eastAsia="仿宋_GB2312"/>
                <w:bCs/>
                <w:color w:val="auto"/>
                <w:sz w:val="18"/>
                <w:szCs w:val="18"/>
              </w:rPr>
            </w:pPr>
            <w:r>
              <w:rPr>
                <w:rFonts w:hint="eastAsia" w:eastAsia="仿宋_GB2312"/>
                <w:color w:val="auto"/>
                <w:sz w:val="18"/>
                <w:szCs w:val="18"/>
              </w:rPr>
              <w:t>参考文献的定量分析标准(30%)</w:t>
            </w:r>
          </w:p>
        </w:tc>
        <w:tc>
          <w:tcPr>
            <w:tcW w:w="1764" w:type="dxa"/>
            <w:noWrap w:val="0"/>
            <w:vAlign w:val="center"/>
          </w:tcPr>
          <w:p>
            <w:pPr>
              <w:spacing w:line="400" w:lineRule="exact"/>
              <w:jc w:val="left"/>
              <w:rPr>
                <w:rFonts w:eastAsia="仿宋_GB2312"/>
                <w:bCs/>
                <w:color w:val="auto"/>
                <w:sz w:val="18"/>
                <w:szCs w:val="18"/>
              </w:rPr>
            </w:pPr>
            <w:r>
              <w:rPr>
                <w:rFonts w:hint="eastAsia" w:eastAsia="仿宋_GB2312"/>
                <w:bCs/>
                <w:color w:val="auto"/>
                <w:sz w:val="18"/>
                <w:szCs w:val="18"/>
              </w:rPr>
              <w:t>参考期刊影响因子权重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期刊IF总和，归一后给权重6%。</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sz w:val="18"/>
                <w:szCs w:val="18"/>
              </w:rPr>
              <w:t>∑</w:t>
            </w:r>
            <w:r>
              <w:rPr>
                <w:rFonts w:eastAsia="仿宋_GB2312"/>
                <w:bCs/>
                <w:i/>
                <w:color w:val="auto"/>
                <w:sz w:val="18"/>
                <w:szCs w:val="18"/>
              </w:rPr>
              <w:t>IF</w:t>
            </w:r>
            <w:r>
              <w:rPr>
                <w:rFonts w:hint="eastAsia" w:eastAsia="仿宋_GB2312"/>
                <w:bCs/>
                <w:color w:val="auto"/>
                <w:sz w:val="18"/>
                <w:szCs w:val="18"/>
              </w:rPr>
              <w:t xml:space="preserve"> /</w:t>
            </w:r>
            <w:r>
              <w:rPr>
                <w:rFonts w:hint="eastAsia" w:eastAsia="仿宋_GB2312"/>
                <w:bCs/>
                <w:i/>
                <w:color w:val="auto"/>
                <w:sz w:val="18"/>
                <w:szCs w:val="18"/>
              </w:rPr>
              <w:t xml:space="preserve"> Max</w:t>
            </w:r>
            <w:r>
              <w:rPr>
                <w:rFonts w:eastAsia="仿宋_GB2312"/>
                <w:bCs/>
                <w:color w:val="auto"/>
                <w:sz w:val="18"/>
                <w:szCs w:val="18"/>
              </w:rPr>
              <w:t xml:space="preserve"> (∑</w:t>
            </w:r>
            <w:r>
              <w:rPr>
                <w:rFonts w:eastAsia="仿宋_GB2312"/>
                <w:bCs/>
                <w:i/>
                <w:color w:val="auto"/>
                <w:sz w:val="18"/>
                <w:szCs w:val="18"/>
              </w:rPr>
              <w:t>IF</w:t>
            </w:r>
            <w:r>
              <w:rPr>
                <w:rFonts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参考文献作者权重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作者h指数总和，归一后给权重6%。</w:t>
            </w:r>
          </w:p>
        </w:tc>
        <w:tc>
          <w:tcPr>
            <w:tcW w:w="2137" w:type="dxa"/>
            <w:noWrap w:val="0"/>
            <w:vAlign w:val="center"/>
          </w:tcPr>
          <w:p>
            <w:pPr>
              <w:spacing w:line="400" w:lineRule="exact"/>
              <w:jc w:val="center"/>
              <w:rPr>
                <w:rFonts w:eastAsia="仿宋_GB2312"/>
                <w:bCs/>
                <w:color w:val="auto"/>
                <w:sz w:val="18"/>
                <w:szCs w:val="18"/>
              </w:rPr>
            </w:pPr>
            <w:r>
              <w:rPr>
                <w:rFonts w:eastAsia="仿宋_GB2312"/>
                <w:bCs/>
                <w:color w:val="auto"/>
                <w:sz w:val="18"/>
                <w:szCs w:val="18"/>
              </w:rPr>
              <w:t>∑</w:t>
            </w:r>
            <w:r>
              <w:rPr>
                <w:rFonts w:eastAsia="仿宋_GB2312"/>
                <w:bCs/>
                <w:i/>
                <w:color w:val="auto"/>
                <w:sz w:val="18"/>
                <w:szCs w:val="18"/>
              </w:rPr>
              <w:t xml:space="preserve">h </w:t>
            </w:r>
            <w:r>
              <w:rPr>
                <w:rFonts w:eastAsia="仿宋_GB2312"/>
                <w:bCs/>
                <w:color w:val="auto"/>
                <w:sz w:val="18"/>
                <w:szCs w:val="18"/>
              </w:rPr>
              <w:t xml:space="preserve">/ </w:t>
            </w:r>
            <w:r>
              <w:rPr>
                <w:rFonts w:hint="eastAsia" w:eastAsia="仿宋_GB2312"/>
                <w:bCs/>
                <w:i/>
                <w:color w:val="auto"/>
                <w:sz w:val="18"/>
                <w:szCs w:val="18"/>
              </w:rPr>
              <w:t>Max</w:t>
            </w:r>
            <w:r>
              <w:rPr>
                <w:rFonts w:eastAsia="仿宋_GB2312"/>
                <w:bCs/>
                <w:color w:val="auto"/>
                <w:sz w:val="18"/>
                <w:szCs w:val="18"/>
              </w:rPr>
              <w:t xml:space="preserve"> (∑</w:t>
            </w:r>
            <w:r>
              <w:rPr>
                <w:rFonts w:eastAsia="仿宋_GB2312"/>
                <w:bCs/>
                <w:i/>
                <w:color w:val="auto"/>
                <w:sz w:val="18"/>
                <w:szCs w:val="18"/>
              </w:rPr>
              <w:t>h</w:t>
            </w:r>
            <w:r>
              <w:rPr>
                <w:rFonts w:eastAsia="仿宋_GB2312"/>
                <w:bCs/>
                <w:color w:val="auto"/>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参考文献时效权重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发表年前两年文献比例，归一后给权重6%。</w:t>
            </w:r>
          </w:p>
        </w:tc>
        <w:tc>
          <w:tcPr>
            <w:tcW w:w="2137"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N</w:t>
            </w:r>
            <w:r>
              <w:rPr>
                <w:rFonts w:hint="eastAsia" w:eastAsia="仿宋_GB2312"/>
                <w:bCs/>
                <w:color w:val="auto"/>
                <w:sz w:val="18"/>
                <w:szCs w:val="18"/>
                <w:vertAlign w:val="subscript"/>
              </w:rPr>
              <w:t>2</w:t>
            </w:r>
            <w:r>
              <w:rPr>
                <w:rFonts w:hint="eastAsia" w:eastAsia="仿宋_GB2312"/>
                <w:bCs/>
                <w:color w:val="auto"/>
                <w:sz w:val="18"/>
                <w:szCs w:val="18"/>
              </w:rPr>
              <w:t>/N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参考文献国际权重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国际文献比例，归一后给权重6%。</w:t>
            </w:r>
          </w:p>
        </w:tc>
        <w:tc>
          <w:tcPr>
            <w:tcW w:w="2137"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N</w:t>
            </w:r>
            <w:r>
              <w:rPr>
                <w:rFonts w:hint="eastAsia" w:eastAsia="仿宋_GB2312"/>
                <w:bCs/>
                <w:color w:val="auto"/>
                <w:sz w:val="18"/>
                <w:szCs w:val="18"/>
                <w:vertAlign w:val="subscript"/>
              </w:rPr>
              <w:t>F</w:t>
            </w:r>
            <w:r>
              <w:rPr>
                <w:rFonts w:hint="eastAsia" w:eastAsia="仿宋_GB2312"/>
                <w:bCs/>
                <w:color w:val="auto"/>
                <w:sz w:val="18"/>
                <w:szCs w:val="18"/>
              </w:rPr>
              <w:t>/N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010" w:type="dxa"/>
            <w:vMerge w:val="continue"/>
            <w:noWrap w:val="0"/>
            <w:vAlign w:val="center"/>
          </w:tcPr>
          <w:p>
            <w:pPr>
              <w:spacing w:line="400" w:lineRule="exact"/>
              <w:rPr>
                <w:rFonts w:eastAsia="仿宋_GB2312"/>
                <w:bCs/>
                <w:color w:val="auto"/>
                <w:sz w:val="18"/>
                <w:szCs w:val="18"/>
              </w:rPr>
            </w:pPr>
          </w:p>
        </w:tc>
        <w:tc>
          <w:tcPr>
            <w:tcW w:w="1764" w:type="dxa"/>
            <w:noWrap w:val="0"/>
            <w:vAlign w:val="center"/>
          </w:tcPr>
          <w:p>
            <w:pPr>
              <w:spacing w:line="400" w:lineRule="exact"/>
              <w:jc w:val="left"/>
              <w:rPr>
                <w:rFonts w:eastAsia="仿宋_GB2312"/>
                <w:bCs/>
                <w:color w:val="auto"/>
                <w:sz w:val="18"/>
                <w:szCs w:val="18"/>
              </w:rPr>
            </w:pPr>
            <w:r>
              <w:rPr>
                <w:rFonts w:hint="eastAsia" w:eastAsia="仿宋_GB2312"/>
                <w:bCs/>
                <w:color w:val="auto"/>
                <w:sz w:val="18"/>
                <w:szCs w:val="18"/>
              </w:rPr>
              <w:t>参考学术期刊比例权重</w:t>
            </w:r>
          </w:p>
        </w:tc>
        <w:tc>
          <w:tcPr>
            <w:tcW w:w="3813" w:type="dxa"/>
            <w:noWrap w:val="0"/>
            <w:vAlign w:val="center"/>
          </w:tcPr>
          <w:p>
            <w:pPr>
              <w:spacing w:line="400" w:lineRule="exact"/>
              <w:rPr>
                <w:rFonts w:eastAsia="仿宋_GB2312"/>
                <w:bCs/>
                <w:color w:val="auto"/>
                <w:sz w:val="18"/>
                <w:szCs w:val="18"/>
              </w:rPr>
            </w:pPr>
            <w:r>
              <w:rPr>
                <w:rFonts w:hint="eastAsia" w:eastAsia="仿宋_GB2312"/>
                <w:bCs/>
                <w:color w:val="auto"/>
                <w:sz w:val="18"/>
                <w:szCs w:val="18"/>
              </w:rPr>
              <w:t>学术期刊文献比例，归一后给权重6%。</w:t>
            </w:r>
          </w:p>
        </w:tc>
        <w:tc>
          <w:tcPr>
            <w:tcW w:w="2137" w:type="dxa"/>
            <w:noWrap w:val="0"/>
            <w:vAlign w:val="center"/>
          </w:tcPr>
          <w:p>
            <w:pPr>
              <w:spacing w:line="400" w:lineRule="exact"/>
              <w:jc w:val="center"/>
              <w:rPr>
                <w:rFonts w:eastAsia="仿宋_GB2312"/>
                <w:bCs/>
                <w:color w:val="auto"/>
                <w:sz w:val="18"/>
                <w:szCs w:val="18"/>
              </w:rPr>
            </w:pPr>
            <w:r>
              <w:rPr>
                <w:rFonts w:hint="eastAsia" w:eastAsia="仿宋_GB2312"/>
                <w:bCs/>
                <w:color w:val="auto"/>
                <w:sz w:val="18"/>
                <w:szCs w:val="18"/>
              </w:rPr>
              <w:t>N</w:t>
            </w:r>
            <w:r>
              <w:rPr>
                <w:rFonts w:hint="eastAsia" w:eastAsia="仿宋_GB2312"/>
                <w:bCs/>
                <w:color w:val="auto"/>
                <w:sz w:val="18"/>
                <w:szCs w:val="18"/>
                <w:vertAlign w:val="subscript"/>
              </w:rPr>
              <w:t>J</w:t>
            </w:r>
            <w:r>
              <w:rPr>
                <w:rFonts w:hint="eastAsia" w:eastAsia="仿宋_GB2312"/>
                <w:bCs/>
                <w:color w:val="auto"/>
                <w:sz w:val="18"/>
                <w:szCs w:val="18"/>
              </w:rPr>
              <w:t>/N</w:t>
            </w:r>
          </w:p>
        </w:tc>
      </w:tr>
    </w:tbl>
    <w:p>
      <w:pPr>
        <w:pStyle w:val="4"/>
        <w:spacing w:before="156" w:beforeLines="50" w:line="400" w:lineRule="exact"/>
        <w:rPr>
          <w:rFonts w:hint="eastAsia" w:ascii="Times New Roman" w:hAnsi="Times New Roman" w:eastAsiaTheme="minorEastAsia"/>
          <w:color w:val="auto"/>
          <w:sz w:val="24"/>
          <w:szCs w:val="24"/>
          <w:lang w:val="en-US" w:eastAsia="zh-CN"/>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418697"/>
    <w:multiLevelType w:val="singleLevel"/>
    <w:tmpl w:val="0A418697"/>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BjMTU4YTM2NWQyMGMwODgyY2FkNjIzYjY2NmZlOTIifQ=="/>
  </w:docVars>
  <w:rsids>
    <w:rsidRoot w:val="00E02D6A"/>
    <w:rsid w:val="000273CC"/>
    <w:rsid w:val="00671CDB"/>
    <w:rsid w:val="00C16EA0"/>
    <w:rsid w:val="00E02D6A"/>
    <w:rsid w:val="00E9662C"/>
    <w:rsid w:val="0DED5218"/>
    <w:rsid w:val="11851437"/>
    <w:rsid w:val="11E17ADE"/>
    <w:rsid w:val="14800857"/>
    <w:rsid w:val="16767A1C"/>
    <w:rsid w:val="1B1A4E15"/>
    <w:rsid w:val="1C75171F"/>
    <w:rsid w:val="1D25118E"/>
    <w:rsid w:val="1D2B2FE3"/>
    <w:rsid w:val="1F5B7DBF"/>
    <w:rsid w:val="1F895AB7"/>
    <w:rsid w:val="209518EC"/>
    <w:rsid w:val="2D697B17"/>
    <w:rsid w:val="2DCD650A"/>
    <w:rsid w:val="2E3866BF"/>
    <w:rsid w:val="303F76FD"/>
    <w:rsid w:val="356E512A"/>
    <w:rsid w:val="3B7A5A8D"/>
    <w:rsid w:val="3C4E475C"/>
    <w:rsid w:val="415D3725"/>
    <w:rsid w:val="471C20EE"/>
    <w:rsid w:val="4EDB091D"/>
    <w:rsid w:val="61A66D2D"/>
    <w:rsid w:val="631E4A40"/>
    <w:rsid w:val="633647FC"/>
    <w:rsid w:val="654D251D"/>
    <w:rsid w:val="73B61933"/>
    <w:rsid w:val="74484173"/>
    <w:rsid w:val="784C3948"/>
    <w:rsid w:val="788A6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21"/>
    <w:semiHidden/>
    <w:unhideWhenUsed/>
    <w:qFormat/>
    <w:uiPriority w:val="9"/>
    <w:pPr>
      <w:keepNext/>
      <w:keepLines/>
      <w:spacing w:before="260" w:after="260" w:line="416" w:lineRule="auto"/>
      <w:outlineLvl w:val="2"/>
    </w:pPr>
    <w:rPr>
      <w:b/>
      <w:bCs/>
      <w:sz w:val="32"/>
      <w:szCs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9"/>
    <w:unhideWhenUsed/>
    <w:qFormat/>
    <w:uiPriority w:val="0"/>
    <w:pPr>
      <w:jc w:val="left"/>
    </w:pPr>
  </w:style>
  <w:style w:type="paragraph" w:styleId="4">
    <w:name w:val="Plain Text"/>
    <w:basedOn w:val="1"/>
    <w:link w:val="15"/>
    <w:qFormat/>
    <w:uiPriority w:val="0"/>
    <w:rPr>
      <w:rFonts w:ascii="宋体" w:hAnsi="Courier New"/>
    </w:rPr>
  </w:style>
  <w:style w:type="paragraph" w:styleId="5">
    <w:name w:val="Balloon Text"/>
    <w:basedOn w:val="1"/>
    <w:link w:val="22"/>
    <w:semiHidden/>
    <w:unhideWhenUsed/>
    <w:qFormat/>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59"/>
    <w:rPr>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rPr>
      <w:rFonts w:ascii="Calibri" w:hAnsi="Calibri" w:eastAsia="宋体" w:cs="Times New Roman"/>
    </w:rPr>
  </w:style>
  <w:style w:type="character" w:styleId="12">
    <w:name w:val="annotation reference"/>
    <w:qFormat/>
    <w:uiPriority w:val="0"/>
    <w:rPr>
      <w:rFonts w:ascii="Calibri" w:hAnsi="Calibri" w:eastAsia="宋体" w:cs="Times New Roman"/>
      <w:sz w:val="21"/>
      <w:szCs w:val="21"/>
    </w:rPr>
  </w:style>
  <w:style w:type="character" w:customStyle="1" w:styleId="13">
    <w:name w:val="页眉 Char"/>
    <w:basedOn w:val="10"/>
    <w:link w:val="7"/>
    <w:qFormat/>
    <w:uiPriority w:val="0"/>
    <w:rPr>
      <w:sz w:val="18"/>
      <w:szCs w:val="18"/>
    </w:rPr>
  </w:style>
  <w:style w:type="character" w:customStyle="1" w:styleId="14">
    <w:name w:val="页脚 Char"/>
    <w:basedOn w:val="10"/>
    <w:link w:val="6"/>
    <w:qFormat/>
    <w:uiPriority w:val="99"/>
    <w:rPr>
      <w:sz w:val="18"/>
      <w:szCs w:val="18"/>
    </w:rPr>
  </w:style>
  <w:style w:type="character" w:customStyle="1" w:styleId="15">
    <w:name w:val="纯文本 Char"/>
    <w:link w:val="4"/>
    <w:qFormat/>
    <w:locked/>
    <w:uiPriority w:val="0"/>
    <w:rPr>
      <w:rFonts w:ascii="宋体" w:hAnsi="Courier New"/>
    </w:rPr>
  </w:style>
  <w:style w:type="character" w:customStyle="1" w:styleId="16">
    <w:name w:val="列出段落 Char Char Char Char"/>
    <w:link w:val="17"/>
    <w:qFormat/>
    <w:locked/>
    <w:uiPriority w:val="0"/>
    <w:rPr>
      <w:rFonts w:ascii="宋体" w:hAnsi="Calibri"/>
      <w:sz w:val="24"/>
      <w:szCs w:val="21"/>
    </w:rPr>
  </w:style>
  <w:style w:type="paragraph" w:customStyle="1" w:styleId="17">
    <w:name w:val="列出段落1"/>
    <w:basedOn w:val="1"/>
    <w:next w:val="2"/>
    <w:link w:val="16"/>
    <w:qFormat/>
    <w:uiPriority w:val="0"/>
    <w:pPr>
      <w:adjustRightInd w:val="0"/>
      <w:snapToGrid w:val="0"/>
      <w:spacing w:line="300" w:lineRule="auto"/>
      <w:ind w:firstLine="420" w:firstLineChars="200"/>
    </w:pPr>
    <w:rPr>
      <w:rFonts w:ascii="宋体" w:hAnsi="Calibri"/>
      <w:sz w:val="24"/>
      <w:szCs w:val="21"/>
    </w:rPr>
  </w:style>
  <w:style w:type="character" w:customStyle="1" w:styleId="18">
    <w:name w:val="批注文字 Char"/>
    <w:basedOn w:val="10"/>
    <w:semiHidden/>
    <w:qFormat/>
    <w:uiPriority w:val="99"/>
  </w:style>
  <w:style w:type="character" w:customStyle="1" w:styleId="19">
    <w:name w:val="批注文字 Char3"/>
    <w:basedOn w:val="10"/>
    <w:link w:val="3"/>
    <w:qFormat/>
    <w:uiPriority w:val="0"/>
  </w:style>
  <w:style w:type="character" w:customStyle="1" w:styleId="20">
    <w:name w:val="纯文本 Char1"/>
    <w:basedOn w:val="10"/>
    <w:semiHidden/>
    <w:qFormat/>
    <w:uiPriority w:val="99"/>
    <w:rPr>
      <w:rFonts w:ascii="宋体" w:hAnsi="Courier New" w:eastAsia="宋体" w:cs="Courier New"/>
      <w:szCs w:val="21"/>
    </w:rPr>
  </w:style>
  <w:style w:type="character" w:customStyle="1" w:styleId="21">
    <w:name w:val="标题 3 Char"/>
    <w:basedOn w:val="10"/>
    <w:link w:val="2"/>
    <w:semiHidden/>
    <w:qFormat/>
    <w:uiPriority w:val="9"/>
    <w:rPr>
      <w:b/>
      <w:bCs/>
      <w:sz w:val="32"/>
      <w:szCs w:val="32"/>
    </w:rPr>
  </w:style>
  <w:style w:type="character" w:customStyle="1" w:styleId="22">
    <w:name w:val="批注框文本 Char"/>
    <w:basedOn w:val="10"/>
    <w:link w:val="5"/>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wmf"/><Relationship Id="rId6" Type="http://schemas.openxmlformats.org/officeDocument/2006/relationships/image" Target="media/image1.wmf"/><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5008</Words>
  <Characters>5165</Characters>
  <Lines>61</Lines>
  <Paragraphs>17</Paragraphs>
  <TotalTime>9</TotalTime>
  <ScaleCrop>false</ScaleCrop>
  <LinksUpToDate>false</LinksUpToDate>
  <CharactersWithSpaces>5184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2021-06-18T01:31:00Z</dcterms:created>
  <dc:creator>卫夏雯</dc:creator>
  <cp:lastModifiedBy>renhm</cp:lastModifiedBy>
  <dcterms:modified xsi:type="dcterms:W3CDTF">2022-05-29T14:53:23Z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D7B93FEB42374D019061917409E2E318</vt:lpwstr>
  </property>
</Properties>
</file>